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EA304" w14:textId="77777777" w:rsidR="00295F5E" w:rsidRPr="00295F5E" w:rsidRDefault="00295F5E" w:rsidP="00295F5E">
      <w:pPr>
        <w:autoSpaceDE w:val="0"/>
        <w:autoSpaceDN w:val="0"/>
        <w:adjustRightInd w:val="0"/>
        <w:textAlignment w:val="center"/>
        <w:rPr>
          <w:rFonts w:ascii="CoHeadline-Regular" w:hAnsi="CoHeadline-Regular" w:cs="CoHeadline-Regular"/>
          <w:color w:val="C2004D"/>
          <w:spacing w:val="4"/>
          <w:sz w:val="44"/>
          <w:szCs w:val="44"/>
        </w:rPr>
      </w:pPr>
      <w:r w:rsidRPr="00295F5E">
        <w:rPr>
          <w:rFonts w:ascii="CoHeadline-Regular" w:hAnsi="CoHeadline-Regular" w:cs="CoHeadline-Regular"/>
          <w:color w:val="C2004D"/>
          <w:spacing w:val="4"/>
          <w:sz w:val="44"/>
          <w:szCs w:val="44"/>
        </w:rPr>
        <w:t>La ruta de Moisés</w:t>
      </w:r>
    </w:p>
    <w:p w14:paraId="2A20C438" w14:textId="77777777" w:rsidR="00295F5E" w:rsidRPr="00295F5E" w:rsidRDefault="00295F5E" w:rsidP="00295F5E">
      <w:pPr>
        <w:autoSpaceDE w:val="0"/>
        <w:autoSpaceDN w:val="0"/>
        <w:adjustRightInd w:val="0"/>
        <w:textAlignment w:val="center"/>
        <w:rPr>
          <w:rFonts w:ascii="Router-Book" w:hAnsi="Router-Book" w:cs="Router-Book"/>
          <w:color w:val="C2004D"/>
          <w:spacing w:val="3"/>
          <w:position w:val="2"/>
          <w:sz w:val="26"/>
          <w:szCs w:val="26"/>
        </w:rPr>
      </w:pPr>
      <w:r w:rsidRPr="00295F5E">
        <w:rPr>
          <w:rFonts w:ascii="Router-Book" w:hAnsi="Router-Book" w:cs="Router-Book"/>
          <w:color w:val="C2004D"/>
          <w:spacing w:val="3"/>
          <w:position w:val="2"/>
          <w:sz w:val="26"/>
          <w:szCs w:val="26"/>
        </w:rPr>
        <w:t>Egipto, Jordania e Israel</w:t>
      </w:r>
    </w:p>
    <w:p w14:paraId="782A1DB9" w14:textId="77777777" w:rsidR="00295F5E" w:rsidRDefault="00295F5E" w:rsidP="00295F5E">
      <w:pPr>
        <w:pStyle w:val="codigocabecera"/>
        <w:spacing w:line="240" w:lineRule="auto"/>
        <w:jc w:val="left"/>
      </w:pPr>
      <w:r>
        <w:t>C-9187</w:t>
      </w:r>
    </w:p>
    <w:p w14:paraId="48887611" w14:textId="3EAF3EA0" w:rsidR="00957DB7" w:rsidRDefault="00295F5E" w:rsidP="00295F5E">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5D291FA" w14:textId="77777777" w:rsidR="00295F5E" w:rsidRDefault="00957DB7" w:rsidP="00295F5E">
      <w:pPr>
        <w:pStyle w:val="nochescabecera"/>
        <w:spacing w:line="240" w:lineRule="auto"/>
      </w:pPr>
      <w:r>
        <w:rPr>
          <w:rFonts w:ascii="Router-Bold" w:hAnsi="Router-Bold" w:cs="Router-Bold"/>
          <w:b/>
          <w:bCs/>
          <w:spacing w:val="-5"/>
        </w:rPr>
        <w:t xml:space="preserve">NOCHES  </w:t>
      </w:r>
      <w:r w:rsidR="00295F5E">
        <w:t>Cairo 3. Crucero 4. Santa Catarina 1. Wadi Rum 1. Ammán 1. Jerusalén 3. Haifa 2. Tel Aviv 2.</w:t>
      </w:r>
    </w:p>
    <w:p w14:paraId="69A7C1EE" w14:textId="77777777" w:rsidR="0067611C" w:rsidRPr="00295F5E" w:rsidRDefault="0067611C" w:rsidP="00295F5E">
      <w:pPr>
        <w:pStyle w:val="Ningnestilodeprrafo"/>
        <w:spacing w:line="240" w:lineRule="auto"/>
        <w:rPr>
          <w:rFonts w:ascii="CoHeadline-Regular" w:hAnsi="CoHeadline-Regular" w:cs="CoHeadline-Regular"/>
          <w:color w:val="C6B012"/>
          <w:w w:val="90"/>
          <w:sz w:val="10"/>
          <w:szCs w:val="10"/>
        </w:rPr>
      </w:pPr>
    </w:p>
    <w:p w14:paraId="63C7C6D6" w14:textId="77777777" w:rsidR="0067611C" w:rsidRPr="00D149A4" w:rsidRDefault="0067611C" w:rsidP="00295F5E">
      <w:pPr>
        <w:autoSpaceDE w:val="0"/>
        <w:autoSpaceDN w:val="0"/>
        <w:adjustRightInd w:val="0"/>
        <w:spacing w:line="192" w:lineRule="auto"/>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3352868D"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0943433D"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Día 1º (Jueves) CAIRO</w:t>
      </w:r>
    </w:p>
    <w:p w14:paraId="7477323B"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5F5E">
        <w:rPr>
          <w:rFonts w:ascii="Router-Book" w:hAnsi="Router-Book" w:cs="Router-Book"/>
          <w:color w:val="000000"/>
          <w:w w:val="90"/>
          <w:sz w:val="16"/>
          <w:szCs w:val="16"/>
        </w:rPr>
        <w:t xml:space="preserve">Llegada al aeropuerto de El Cairo, asistencia y traslado al hotel. </w:t>
      </w:r>
      <w:r w:rsidRPr="00295F5E">
        <w:rPr>
          <w:rFonts w:ascii="Router-Bold" w:hAnsi="Router-Bold" w:cs="Router-Bold"/>
          <w:b/>
          <w:bCs/>
          <w:color w:val="000000"/>
          <w:w w:val="90"/>
          <w:sz w:val="16"/>
          <w:szCs w:val="16"/>
        </w:rPr>
        <w:t xml:space="preserve">Alojamiento. </w:t>
      </w:r>
    </w:p>
    <w:p w14:paraId="0000A94A"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6CA75C9B"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2º (Viernes) CAIRO </w:t>
      </w:r>
    </w:p>
    <w:p w14:paraId="6B988684"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ld" w:hAnsi="Router-Bold" w:cs="Router-Bold"/>
          <w:b/>
          <w:bCs/>
          <w:color w:val="000000"/>
          <w:w w:val="90"/>
          <w:sz w:val="16"/>
          <w:szCs w:val="16"/>
        </w:rPr>
        <w:t>Alojamiento y desayuno</w:t>
      </w:r>
      <w:r w:rsidRPr="00295F5E">
        <w:rPr>
          <w:rFonts w:ascii="Router-Book" w:hAnsi="Router-Book" w:cs="Router-Book"/>
          <w:color w:val="000000"/>
          <w:w w:val="90"/>
          <w:sz w:val="16"/>
          <w:szCs w:val="16"/>
        </w:rPr>
        <w:t xml:space="preserve">. Salida para visitar las Pirámides de Giza, la eterna Esfinge y el Templo del Valle (no incluye entrada al interior de las Pirámides). Tarde libre con posibilidad de realizar una visita opcional a la necrópolis Sakkara y la ciudad de Menfis, capital del imperio antiguo. </w:t>
      </w:r>
    </w:p>
    <w:p w14:paraId="346B3C19"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5EE8617D"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Día 3º (Sábado) CAIRO-LUXOR (avión)</w:t>
      </w:r>
    </w:p>
    <w:p w14:paraId="13F0ED73"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5F5E">
        <w:rPr>
          <w:rFonts w:ascii="Router-Bold" w:hAnsi="Router-Bold" w:cs="Router-Bold"/>
          <w:b/>
          <w:bCs/>
          <w:color w:val="000000"/>
          <w:w w:val="90"/>
          <w:sz w:val="16"/>
          <w:szCs w:val="16"/>
        </w:rPr>
        <w:t>Desayuno</w:t>
      </w:r>
      <w:r w:rsidRPr="00295F5E">
        <w:rPr>
          <w:rFonts w:ascii="Router-Book" w:hAnsi="Router-Book" w:cs="Router-Book"/>
          <w:color w:val="000000"/>
          <w:w w:val="90"/>
          <w:sz w:val="16"/>
          <w:szCs w:val="16"/>
        </w:rPr>
        <w:t xml:space="preserve">. (Posibilidad de volar directo a Luxor por la mañana). Día libre con posibilidad de realizar una visita opcional a la ciudad de El Cairo, con el museo de arte faraónico, la Ciudadela de Saladino con su Mezquita de Alabastro, el Bazar de Khan el Khalili y el Barrio copto. Por la tarde, traslado al aeropuerto para tomar el vuelo con destino a Luxor. Llegada y traslado al barco. </w:t>
      </w:r>
      <w:r w:rsidRPr="00295F5E">
        <w:rPr>
          <w:rFonts w:ascii="Router-Bold" w:hAnsi="Router-Bold" w:cs="Router-Bold"/>
          <w:b/>
          <w:bCs/>
          <w:color w:val="000000"/>
          <w:w w:val="90"/>
          <w:sz w:val="16"/>
          <w:szCs w:val="16"/>
        </w:rPr>
        <w:t xml:space="preserve">Cena y noche a bordo. </w:t>
      </w:r>
    </w:p>
    <w:p w14:paraId="10ED581D"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44BB076F"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Día 4º (Domingo) LUXOR–ESNA–EDFU</w:t>
      </w:r>
    </w:p>
    <w:p w14:paraId="56191074"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5F5E">
        <w:rPr>
          <w:rFonts w:ascii="Router-Bold" w:hAnsi="Router-Bold" w:cs="Router-Bold"/>
          <w:b/>
          <w:bCs/>
          <w:color w:val="000000"/>
          <w:w w:val="90"/>
          <w:sz w:val="16"/>
          <w:szCs w:val="16"/>
        </w:rPr>
        <w:t>Pensión completa a bordo.</w:t>
      </w:r>
      <w:r w:rsidRPr="00295F5E">
        <w:rPr>
          <w:rFonts w:ascii="Router-Book" w:hAnsi="Router-Book" w:cs="Router-Book"/>
          <w:color w:val="000000"/>
          <w:w w:val="90"/>
          <w:sz w:val="16"/>
          <w:szCs w:val="16"/>
        </w:rPr>
        <w:t xml:space="preserve"> Por la mañana, visitaremos la Necrópolis de Tebas: El Valle de los Reyes, el Templo Funerario de la Reina Hatshepsut conocido como El-Deir El-Bahari, y los Colosos de Memnon. Por la tarde, visita a los Templos de Luxor y Karnak. A la hora prevista, zarparemos hacia Esna. Cruzaremos la Esclusa de Esna y continuaremos la navegación hacia Edfu. </w:t>
      </w:r>
      <w:r w:rsidRPr="00295F5E">
        <w:rPr>
          <w:rFonts w:ascii="Router-Bold" w:hAnsi="Router-Bold" w:cs="Router-Bold"/>
          <w:b/>
          <w:bCs/>
          <w:color w:val="000000"/>
          <w:w w:val="90"/>
          <w:sz w:val="16"/>
          <w:szCs w:val="16"/>
        </w:rPr>
        <w:t xml:space="preserve">Noche a bordo. </w:t>
      </w:r>
    </w:p>
    <w:p w14:paraId="7C5A074E"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7E36794A"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Día 5º (Lunes) ESNA-EDFU-KOM OMBO-ASWAN</w:t>
      </w:r>
    </w:p>
    <w:p w14:paraId="0AD80891"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ld" w:hAnsi="Router-Bold" w:cs="Router-Bold"/>
          <w:b/>
          <w:bCs/>
          <w:color w:val="000000"/>
          <w:w w:val="90"/>
          <w:sz w:val="16"/>
          <w:szCs w:val="16"/>
        </w:rPr>
        <w:t>Pensión completa a bordo.</w:t>
      </w:r>
      <w:r w:rsidRPr="00295F5E">
        <w:rPr>
          <w:rFonts w:ascii="Router-Book" w:hAnsi="Router-Book" w:cs="Router-Book"/>
          <w:color w:val="000000"/>
          <w:w w:val="90"/>
          <w:sz w:val="16"/>
          <w:szCs w:val="16"/>
        </w:rPr>
        <w:t xml:space="preserve"> Llegada a Edfu. Visitaremos el Templo de Edfu dedicado al dios Horus.  Navegación hacia Kom Ombo para visitar su templo, único dedicado a dos divinidades: el dios Sobek con cabeza de cocodrilo, y el dios Haroeris con cabeza de halcón. Navegación hacia Aswan. </w:t>
      </w:r>
      <w:r w:rsidRPr="00295F5E">
        <w:rPr>
          <w:rFonts w:ascii="Router-Bold" w:hAnsi="Router-Bold" w:cs="Router-Bold"/>
          <w:b/>
          <w:bCs/>
          <w:color w:val="000000"/>
          <w:w w:val="90"/>
          <w:sz w:val="16"/>
          <w:szCs w:val="16"/>
        </w:rPr>
        <w:t>Noche a bordo</w:t>
      </w:r>
      <w:r w:rsidRPr="00295F5E">
        <w:rPr>
          <w:rFonts w:ascii="Router-Book" w:hAnsi="Router-Book" w:cs="Router-Book"/>
          <w:color w:val="000000"/>
          <w:w w:val="90"/>
          <w:sz w:val="16"/>
          <w:szCs w:val="16"/>
        </w:rPr>
        <w:t xml:space="preserve">. </w:t>
      </w:r>
    </w:p>
    <w:p w14:paraId="24D73313"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0DDED74A"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6º (Martes) ASWAN </w:t>
      </w:r>
    </w:p>
    <w:p w14:paraId="38F5EE80"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ld" w:hAnsi="Router-Bold" w:cs="Router-Bold"/>
          <w:b/>
          <w:bCs/>
          <w:color w:val="000000"/>
          <w:w w:val="90"/>
          <w:sz w:val="16"/>
          <w:szCs w:val="16"/>
        </w:rPr>
        <w:t>Pensión completa a bordo</w:t>
      </w:r>
      <w:r w:rsidRPr="00295F5E">
        <w:rPr>
          <w:rFonts w:ascii="Router-Book" w:hAnsi="Router-Book" w:cs="Router-Book"/>
          <w:color w:val="000000"/>
          <w:w w:val="90"/>
          <w:sz w:val="16"/>
          <w:szCs w:val="16"/>
        </w:rPr>
        <w:t xml:space="preserve">. (Posibilidad de realizar la excursión opcional a los famosos Templos de Abu Simbel). Visita de la Presa de Aswan y el Templo de Filae. Daremos un paseo en faluca por el Río Nilo (típicos veleros egipcios) para admirar desde la faluca una panorámica del Mausoleo del Agha Khan, la Isla Elefantina y el Jardín Botánico. </w:t>
      </w:r>
      <w:r w:rsidRPr="00295F5E">
        <w:rPr>
          <w:rFonts w:ascii="Router-Bold" w:hAnsi="Router-Bold" w:cs="Router-Bold"/>
          <w:b/>
          <w:bCs/>
          <w:color w:val="000000"/>
          <w:w w:val="90"/>
          <w:sz w:val="16"/>
          <w:szCs w:val="16"/>
        </w:rPr>
        <w:t>Noche a bordo</w:t>
      </w:r>
      <w:r w:rsidRPr="00295F5E">
        <w:rPr>
          <w:rFonts w:ascii="Router-Book" w:hAnsi="Router-Book" w:cs="Router-Book"/>
          <w:color w:val="000000"/>
          <w:w w:val="90"/>
          <w:sz w:val="16"/>
          <w:szCs w:val="16"/>
        </w:rPr>
        <w:t>.</w:t>
      </w:r>
    </w:p>
    <w:p w14:paraId="6ECF1D6A"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126D04C6"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Día 7º (Miércoles) ASWAN-CAIRO (avión)</w:t>
      </w:r>
    </w:p>
    <w:p w14:paraId="7B5CCF22"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ld" w:hAnsi="Router-Bold" w:cs="Router-Bold"/>
          <w:b/>
          <w:bCs/>
          <w:color w:val="000000"/>
          <w:w w:val="90"/>
          <w:sz w:val="16"/>
          <w:szCs w:val="16"/>
        </w:rPr>
        <w:t xml:space="preserve">Desayuno. </w:t>
      </w:r>
      <w:r w:rsidRPr="00295F5E">
        <w:rPr>
          <w:rFonts w:ascii="Router-Book" w:hAnsi="Router-Book" w:cs="Router-Book"/>
          <w:color w:val="000000"/>
          <w:w w:val="90"/>
          <w:sz w:val="16"/>
          <w:szCs w:val="16"/>
        </w:rPr>
        <w:t xml:space="preserve">Desembarque. Traslado al aeropuerto para tomar vuelo con destino El Cairo. Llegada y traslado al hotel. </w:t>
      </w:r>
      <w:r w:rsidRPr="00295F5E">
        <w:rPr>
          <w:rFonts w:ascii="Router-Bold" w:hAnsi="Router-Bold" w:cs="Router-Bold"/>
          <w:b/>
          <w:bCs/>
          <w:color w:val="000000"/>
          <w:w w:val="90"/>
          <w:sz w:val="16"/>
          <w:szCs w:val="16"/>
        </w:rPr>
        <w:t>Alojamiento</w:t>
      </w:r>
      <w:r w:rsidRPr="00295F5E">
        <w:rPr>
          <w:rFonts w:ascii="Router-Book" w:hAnsi="Router-Book" w:cs="Router-Book"/>
          <w:color w:val="000000"/>
          <w:w w:val="90"/>
          <w:sz w:val="16"/>
          <w:szCs w:val="16"/>
        </w:rPr>
        <w:t>.</w:t>
      </w:r>
    </w:p>
    <w:p w14:paraId="1AA87095"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6EB4BDD6"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8º (Jueves) CAIRO-LAS FUENTES DE MOISES-SANTA CATALINA </w:t>
      </w:r>
    </w:p>
    <w:p w14:paraId="26E3A0F2"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ld" w:hAnsi="Router-Bold" w:cs="Router-Bold"/>
          <w:b/>
          <w:bCs/>
          <w:color w:val="000000"/>
          <w:w w:val="90"/>
          <w:sz w:val="16"/>
          <w:szCs w:val="16"/>
        </w:rPr>
        <w:t xml:space="preserve">Desayuno. </w:t>
      </w:r>
      <w:r w:rsidRPr="00295F5E">
        <w:rPr>
          <w:rFonts w:ascii="Router-Book" w:hAnsi="Router-Book" w:cs="Router-Book"/>
          <w:color w:val="000000"/>
          <w:w w:val="90"/>
          <w:sz w:val="16"/>
          <w:szCs w:val="16"/>
        </w:rPr>
        <w:t xml:space="preserve">Salida hacia la península del Sinaí vía el túnel de Ahmed Hamdy por debajo del canal de Suez pasando de África a Asia. Visita a Ayun Musa o las Fuentes de Moisés (Mara), a continuación salida hacia la ciudad de Santa Catarina. Llegada al hotel. </w:t>
      </w:r>
      <w:r w:rsidRPr="00295F5E">
        <w:rPr>
          <w:rFonts w:ascii="Router-Bold" w:hAnsi="Router-Bold" w:cs="Router-Bold"/>
          <w:b/>
          <w:bCs/>
          <w:color w:val="000000"/>
          <w:w w:val="90"/>
          <w:sz w:val="16"/>
          <w:szCs w:val="16"/>
        </w:rPr>
        <w:t>Cena y alojamiento</w:t>
      </w:r>
      <w:r w:rsidRPr="00295F5E">
        <w:rPr>
          <w:rFonts w:ascii="Router-Book" w:hAnsi="Router-Book" w:cs="Router-Book"/>
          <w:color w:val="000000"/>
          <w:w w:val="90"/>
          <w:sz w:val="16"/>
          <w:szCs w:val="16"/>
        </w:rPr>
        <w:t>.</w:t>
      </w:r>
    </w:p>
    <w:p w14:paraId="4AF3CE62"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3AC376D2"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Día 9º (Viernes) SANTA CATARINA–EL MONTE DE MOISÉS–ARAVA–WADI RUM</w:t>
      </w:r>
    </w:p>
    <w:p w14:paraId="77B23BF7"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spacing w:val="-1"/>
          <w:w w:val="90"/>
          <w:sz w:val="16"/>
          <w:szCs w:val="16"/>
        </w:rPr>
      </w:pPr>
      <w:r w:rsidRPr="00295F5E">
        <w:rPr>
          <w:rFonts w:ascii="Router-Bold" w:hAnsi="Router-Bold" w:cs="Router-Bold"/>
          <w:b/>
          <w:bCs/>
          <w:color w:val="000000"/>
          <w:spacing w:val="-1"/>
          <w:w w:val="90"/>
          <w:sz w:val="16"/>
          <w:szCs w:val="16"/>
        </w:rPr>
        <w:t>Desayuno.</w:t>
      </w:r>
      <w:r w:rsidRPr="00295F5E">
        <w:rPr>
          <w:rFonts w:ascii="Router-Book" w:hAnsi="Router-Book" w:cs="Router-Book"/>
          <w:color w:val="000000"/>
          <w:spacing w:val="-1"/>
          <w:w w:val="90"/>
          <w:sz w:val="16"/>
          <w:szCs w:val="16"/>
        </w:rPr>
        <w:t xml:space="preserve"> De madrugada salida hacia el Monte Moisés o Monte Sinaí (Monte Horeb) de 2.285 m. de altura donde el profeta Moisés recibió de Dios las Tablas de la Ley mientras el pueblo hebreo acampaba al pie del monte. Desde la cima del monte podremos ver el amanecer y el Monte de Santa Catarina que es la cumbre más alta de la península con 2.637 m. Bajando del monte visitaremos el Monasterio de Santa Catarina (si es posible) situado a 1.570 m. de altura con sus impresionantes murallas. Regreso al hotel y a la hora prevista salida hacia el punto fronterizo de Taba donde dejaremos Egipto. Cruce de frontera y llegada a Arava, vía Eilat, traslado a la frontera de Jordania. Entrada a Jordania, después de los trámites de frontera. Continuación hacia Wadi Rum. Visita del desierto de Wadi Rum, un viaje en jeep 4x4 de 2 horas conducido por beduinos a través de enormes montañas con formas únicas que emergen de las áreas verdes del desierto.</w:t>
      </w:r>
      <w:r w:rsidRPr="00295F5E">
        <w:rPr>
          <w:rFonts w:ascii="Router-Bold" w:hAnsi="Router-Bold" w:cs="Router-Bold"/>
          <w:b/>
          <w:bCs/>
          <w:color w:val="000000"/>
          <w:spacing w:val="-1"/>
          <w:w w:val="90"/>
          <w:sz w:val="16"/>
          <w:szCs w:val="16"/>
        </w:rPr>
        <w:t xml:space="preserve"> Cena y alojamiento. </w:t>
      </w:r>
    </w:p>
    <w:p w14:paraId="080C516B"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7B590E81"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Día 10º (Sábado) WADI RUM–PETRA–AMMÁN</w:t>
      </w:r>
    </w:p>
    <w:p w14:paraId="228E7449"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ld" w:hAnsi="Router-Bold" w:cs="Router-Bold"/>
          <w:b/>
          <w:bCs/>
          <w:color w:val="000000"/>
          <w:w w:val="90"/>
          <w:sz w:val="16"/>
          <w:szCs w:val="16"/>
        </w:rPr>
        <w:t>Desayuno.</w:t>
      </w:r>
      <w:r w:rsidRPr="00295F5E">
        <w:rPr>
          <w:rFonts w:ascii="Router-Book" w:hAnsi="Router-Book" w:cs="Router-Book"/>
          <w:color w:val="000000"/>
          <w:w w:val="90"/>
          <w:sz w:val="16"/>
          <w:szCs w:val="16"/>
        </w:rPr>
        <w:t xml:space="preserve"> Salida para visitar Petra, la antigua capital de los nabateos desde el siglo III a.C. Visita a monumentos tallados en Piedra Rosa como, El Khazne (Tumba de los Reyes Nabateos), los obeliscos, los túmulos o el altar (Al Madbah). Continuación a Ammán. </w:t>
      </w:r>
      <w:r w:rsidRPr="00295F5E">
        <w:rPr>
          <w:rFonts w:ascii="Router-Bold" w:hAnsi="Router-Bold" w:cs="Router-Bold"/>
          <w:b/>
          <w:bCs/>
          <w:color w:val="000000"/>
          <w:w w:val="90"/>
          <w:sz w:val="16"/>
          <w:szCs w:val="16"/>
        </w:rPr>
        <w:t xml:space="preserve">Cena y alojamiento. </w:t>
      </w:r>
    </w:p>
    <w:p w14:paraId="5B9C370F"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4F360AC6"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11º (Domingo) AMMÁN–MADABA–NEBO–ALLENBY–JERUSALÉN </w:t>
      </w:r>
    </w:p>
    <w:p w14:paraId="674823DF"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5F5E">
        <w:rPr>
          <w:rFonts w:ascii="Router-Bold" w:hAnsi="Router-Bold" w:cs="Router-Bold"/>
          <w:b/>
          <w:bCs/>
          <w:color w:val="000000"/>
          <w:w w:val="90"/>
          <w:sz w:val="16"/>
          <w:szCs w:val="16"/>
        </w:rPr>
        <w:t xml:space="preserve">Desayuno. </w:t>
      </w:r>
      <w:r w:rsidRPr="00295F5E">
        <w:rPr>
          <w:rFonts w:ascii="Router-Book" w:hAnsi="Router-Book" w:cs="Router-Book"/>
          <w:color w:val="000000"/>
          <w:w w:val="90"/>
          <w:sz w:val="16"/>
          <w:szCs w:val="16"/>
        </w:rPr>
        <w:t>Salida hacia Madaba para visitar la antigua ciudad bizantina y ver el antiguo mosaico del mapa de Tierra Santa y las ruinas de dos lugares históricos. Continuamos hasta el Monte Nebo, el lugar donde Moisés admiró la tierra prometida. Allí disfrutaremos de una magnífica vista panorámica del Valle del Jordán, Jericó y Mar Muerto. Contemplaremos los restos de una Iglesia bizantina con su suelo de mosaico. Continuación a la frontera de Allenby. Después de la finalización de los trámites de frontera seguiremos a Jerusalén.</w:t>
      </w:r>
      <w:r w:rsidRPr="00295F5E">
        <w:rPr>
          <w:rFonts w:ascii="Router-Bold" w:hAnsi="Router-Bold" w:cs="Router-Bold"/>
          <w:b/>
          <w:bCs/>
          <w:color w:val="000000"/>
          <w:w w:val="90"/>
          <w:sz w:val="16"/>
          <w:szCs w:val="16"/>
        </w:rPr>
        <w:t xml:space="preserve"> Alojamiento.</w:t>
      </w:r>
    </w:p>
    <w:p w14:paraId="12F91557"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5185B53C"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12º (Lunes) JERUSALÉN </w:t>
      </w:r>
    </w:p>
    <w:p w14:paraId="11869FE8"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95F5E">
        <w:rPr>
          <w:rFonts w:ascii="Router-Bold" w:hAnsi="Router-Bold" w:cs="Router-Bold"/>
          <w:b/>
          <w:bCs/>
          <w:color w:val="000000"/>
          <w:spacing w:val="-1"/>
          <w:w w:val="90"/>
          <w:sz w:val="16"/>
          <w:szCs w:val="16"/>
        </w:rPr>
        <w:t>Desayuno.</w:t>
      </w:r>
      <w:r w:rsidRPr="00295F5E">
        <w:rPr>
          <w:rFonts w:ascii="Router-Book" w:hAnsi="Router-Book" w:cs="Router-Book"/>
          <w:color w:val="000000"/>
          <w:spacing w:val="-1"/>
          <w:w w:val="90"/>
          <w:sz w:val="16"/>
          <w:szCs w:val="16"/>
        </w:rPr>
        <w:t xml:space="preserve"> Salida hacia el Monte de los Olivos, para apreciar una magnifica vista de la ciudad. Continuamos al Jardín de Getsemaní y la Basílica de la Agonía. Seguiremos hacia la Ciudad Antigua, subiremos a la Explanada del Templo (si es posible) y visita del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w:t>
      </w:r>
      <w:r w:rsidRPr="00295F5E">
        <w:rPr>
          <w:rFonts w:ascii="Router-Bold" w:hAnsi="Router-Bold" w:cs="Router-Bold"/>
          <w:b/>
          <w:bCs/>
          <w:color w:val="000000"/>
          <w:spacing w:val="-1"/>
          <w:w w:val="90"/>
          <w:sz w:val="16"/>
          <w:szCs w:val="16"/>
        </w:rPr>
        <w:t>Alojamiento.</w:t>
      </w:r>
      <w:r w:rsidRPr="00295F5E">
        <w:rPr>
          <w:rFonts w:ascii="Router-Book" w:hAnsi="Router-Book" w:cs="Router-Book"/>
          <w:color w:val="000000"/>
          <w:spacing w:val="-1"/>
          <w:w w:val="90"/>
          <w:sz w:val="16"/>
          <w:szCs w:val="16"/>
        </w:rPr>
        <w:t xml:space="preserve"> Posibilidad de tomar un tour opcional nocturno con Show de luces y sonido en la Torre de David. </w:t>
      </w:r>
    </w:p>
    <w:p w14:paraId="78B46ABE"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507DDB3F"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13º (Martes) JERUSALÉN </w:t>
      </w:r>
    </w:p>
    <w:p w14:paraId="0750F275"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5F5E">
        <w:rPr>
          <w:rFonts w:ascii="Router-Bold" w:hAnsi="Router-Bold" w:cs="Router-Bold"/>
          <w:b/>
          <w:bCs/>
          <w:color w:val="000000"/>
          <w:w w:val="90"/>
          <w:sz w:val="16"/>
          <w:szCs w:val="16"/>
        </w:rPr>
        <w:t>Desayuno.</w:t>
      </w:r>
      <w:r w:rsidRPr="00295F5E">
        <w:rPr>
          <w:rFonts w:ascii="Router-Book" w:hAnsi="Router-Book" w:cs="Router-Book"/>
          <w:color w:val="000000"/>
          <w:w w:val="90"/>
          <w:sz w:val="16"/>
          <w:szCs w:val="16"/>
        </w:rPr>
        <w:t xml:space="preserve"> Salida hacia el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sidRPr="00295F5E">
        <w:rPr>
          <w:rFonts w:ascii="Router-Bold" w:hAnsi="Router-Bold" w:cs="Router-Bold"/>
          <w:b/>
          <w:bCs/>
          <w:color w:val="000000"/>
          <w:w w:val="90"/>
          <w:sz w:val="16"/>
          <w:szCs w:val="16"/>
        </w:rPr>
        <w:t xml:space="preserve">Alojamiento. </w:t>
      </w:r>
    </w:p>
    <w:p w14:paraId="47721B91"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 xml:space="preserve">Posibilidad de realizar un tour opcional a Belén, para visitar la Iglesia de la Natividad, la Gruta del Pesebre y la Estrella de 14 puntas (lugar del nacimiento de Jesús). </w:t>
      </w:r>
    </w:p>
    <w:p w14:paraId="51042818"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11882F26"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14º (Miércoles) JERUSALÉN–RIO JORDAN–GALILEA–HAIFA </w:t>
      </w:r>
    </w:p>
    <w:p w14:paraId="30858552"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spacing w:val="-2"/>
          <w:w w:val="90"/>
          <w:sz w:val="16"/>
          <w:szCs w:val="16"/>
        </w:rPr>
      </w:pPr>
      <w:r w:rsidRPr="00295F5E">
        <w:rPr>
          <w:rFonts w:ascii="Router-Bold" w:hAnsi="Router-Bold" w:cs="Router-Bold"/>
          <w:b/>
          <w:bCs/>
          <w:color w:val="000000"/>
          <w:spacing w:val="-2"/>
          <w:w w:val="90"/>
          <w:sz w:val="16"/>
          <w:szCs w:val="16"/>
        </w:rPr>
        <w:t>Desayuno.</w:t>
      </w:r>
      <w:r w:rsidRPr="00295F5E">
        <w:rPr>
          <w:rFonts w:ascii="Router-Book" w:hAnsi="Router-Book" w:cs="Router-Book"/>
          <w:color w:val="000000"/>
          <w:spacing w:val="-2"/>
          <w:w w:val="90"/>
          <w:sz w:val="16"/>
          <w:szCs w:val="16"/>
        </w:rPr>
        <w:t xml:space="preserve">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w:t>
      </w:r>
      <w:r w:rsidRPr="00295F5E">
        <w:rPr>
          <w:rFonts w:ascii="Router-Bold" w:hAnsi="Router-Bold" w:cs="Router-Bold"/>
          <w:b/>
          <w:bCs/>
          <w:color w:val="000000"/>
          <w:spacing w:val="-2"/>
          <w:w w:val="90"/>
          <w:sz w:val="16"/>
          <w:szCs w:val="16"/>
        </w:rPr>
        <w:t xml:space="preserve">Alojamiento. </w:t>
      </w:r>
    </w:p>
    <w:p w14:paraId="2782F5D7"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12011E62"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15º (Jueves) HAIFA–ACRE–NAZARETH–HAIFA </w:t>
      </w:r>
    </w:p>
    <w:p w14:paraId="4FF75849"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spacing w:val="-1"/>
          <w:w w:val="90"/>
          <w:sz w:val="16"/>
          <w:szCs w:val="16"/>
        </w:rPr>
      </w:pPr>
      <w:r w:rsidRPr="00295F5E">
        <w:rPr>
          <w:rFonts w:ascii="Router-Bold" w:hAnsi="Router-Bold" w:cs="Router-Bold"/>
          <w:b/>
          <w:bCs/>
          <w:color w:val="000000"/>
          <w:spacing w:val="-1"/>
          <w:w w:val="90"/>
          <w:sz w:val="16"/>
          <w:szCs w:val="16"/>
        </w:rPr>
        <w:t xml:space="preserve">Desayuno. </w:t>
      </w:r>
      <w:r w:rsidRPr="00295F5E">
        <w:rPr>
          <w:rFonts w:ascii="Router-Book" w:hAnsi="Router-Book" w:cs="Router-Book"/>
          <w:color w:val="000000"/>
          <w:spacing w:val="-1"/>
          <w:w w:val="90"/>
          <w:sz w:val="16"/>
          <w:szCs w:val="16"/>
        </w:rPr>
        <w:t xml:space="preserve">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Regreso a Haifa. Continuamos hacia al Monte Carmelo, donde contemplaremos el Templo Bahaí y sus Jardines Persas, asimismo tendremos una vista panorámica de la ciudad y del puerto. </w:t>
      </w:r>
      <w:r w:rsidRPr="00295F5E">
        <w:rPr>
          <w:rFonts w:ascii="Router-Bold" w:hAnsi="Router-Bold" w:cs="Router-Bold"/>
          <w:b/>
          <w:bCs/>
          <w:color w:val="000000"/>
          <w:spacing w:val="-1"/>
          <w:w w:val="90"/>
          <w:sz w:val="16"/>
          <w:szCs w:val="16"/>
        </w:rPr>
        <w:t xml:space="preserve">Alojamiento. </w:t>
      </w:r>
    </w:p>
    <w:p w14:paraId="661DF9C4"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0BB2A963"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16º (Viernes) HAIFA–CESÁREA-TEL AVIV </w:t>
      </w:r>
    </w:p>
    <w:p w14:paraId="6018E227"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5F5E">
        <w:rPr>
          <w:rFonts w:ascii="Router-Bold" w:hAnsi="Router-Bold" w:cs="Router-Bold"/>
          <w:b/>
          <w:bCs/>
          <w:color w:val="000000"/>
          <w:w w:val="90"/>
          <w:sz w:val="16"/>
          <w:szCs w:val="16"/>
        </w:rPr>
        <w:t xml:space="preserve">Desayuno. </w:t>
      </w:r>
      <w:r w:rsidRPr="00295F5E">
        <w:rPr>
          <w:rFonts w:ascii="Router-Book" w:hAnsi="Router-Book" w:cs="Router-Book"/>
          <w:color w:val="000000"/>
          <w:w w:val="90"/>
          <w:sz w:val="16"/>
          <w:szCs w:val="16"/>
        </w:rPr>
        <w:t xml:space="preserve">Salida bordeando el Mar Mediterráneo hasta llegar a Cesárea Marítima, antigua capital Romana, donde visitaremos su Teatro, la ciudad de los Cruzados y el Acueducto Romano. Llegaremos a Tel Aviv-Jaffa. Visita panorámica con autobús por la calle Rotschild y el pintoresco barrio de Neve Tzedek, donde visitaremos el Mercado (Shuk) de HaCarmel. Nos dirigiremos a Jaffa, uno de los puertos más antiguos del mundo. Disfrutaremos de tiempo libre en el Mercado de Pulgas y sus numerosas galerías de arte, artesanía y joyería. O posibilidad de traslado al hotel. </w:t>
      </w:r>
      <w:r w:rsidRPr="00295F5E">
        <w:rPr>
          <w:rFonts w:ascii="Router-Bold" w:hAnsi="Router-Bold" w:cs="Router-Bold"/>
          <w:b/>
          <w:bCs/>
          <w:color w:val="000000"/>
          <w:w w:val="90"/>
          <w:sz w:val="16"/>
          <w:szCs w:val="16"/>
        </w:rPr>
        <w:t xml:space="preserve">Alojamiento. </w:t>
      </w:r>
    </w:p>
    <w:p w14:paraId="2703CB0B"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27A45A88"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17º (Sábado) TEL AVIV </w:t>
      </w:r>
    </w:p>
    <w:p w14:paraId="6731CA8D"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w w:val="90"/>
          <w:sz w:val="16"/>
          <w:szCs w:val="16"/>
        </w:rPr>
      </w:pPr>
      <w:r w:rsidRPr="00295F5E">
        <w:rPr>
          <w:rFonts w:ascii="Router-Bold" w:hAnsi="Router-Bold" w:cs="Router-Bold"/>
          <w:b/>
          <w:bCs/>
          <w:color w:val="000000"/>
          <w:w w:val="90"/>
          <w:sz w:val="16"/>
          <w:szCs w:val="16"/>
        </w:rPr>
        <w:t xml:space="preserve">Desayuno. </w:t>
      </w:r>
      <w:r w:rsidRPr="00295F5E">
        <w:rPr>
          <w:rFonts w:ascii="Router-Book" w:hAnsi="Router-Book" w:cs="Router-Book"/>
          <w:color w:val="000000"/>
          <w:w w:val="90"/>
          <w:sz w:val="16"/>
          <w:szCs w:val="16"/>
        </w:rPr>
        <w:t xml:space="preserve">Día libre. Posibilidad de tomar la excursión opcional Masada y Mar Muerto.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w:t>
      </w:r>
      <w:r w:rsidRPr="00295F5E">
        <w:rPr>
          <w:rFonts w:ascii="Router-Bold" w:hAnsi="Router-Bold" w:cs="Router-Bold"/>
          <w:b/>
          <w:bCs/>
          <w:color w:val="000000"/>
          <w:w w:val="90"/>
          <w:sz w:val="16"/>
          <w:szCs w:val="16"/>
        </w:rPr>
        <w:t>Alojamiento.</w:t>
      </w:r>
    </w:p>
    <w:p w14:paraId="57911B9E"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03D6D2F7" w14:textId="77777777" w:rsidR="00295F5E" w:rsidRPr="00295F5E" w:rsidRDefault="00295F5E" w:rsidP="00295F5E">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5F5E">
        <w:rPr>
          <w:rFonts w:ascii="Router-Bold" w:hAnsi="Router-Bold" w:cs="Router-Bold"/>
          <w:b/>
          <w:bCs/>
          <w:color w:val="D41217"/>
          <w:w w:val="90"/>
          <w:sz w:val="16"/>
          <w:szCs w:val="16"/>
        </w:rPr>
        <w:t xml:space="preserve">Día 18º (Domingo) TEL AVIV </w:t>
      </w:r>
    </w:p>
    <w:p w14:paraId="636807F3" w14:textId="77777777" w:rsidR="00295F5E" w:rsidRPr="00295F5E" w:rsidRDefault="00295F5E" w:rsidP="00295F5E">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5F5E">
        <w:rPr>
          <w:rFonts w:ascii="Router-Bold" w:hAnsi="Router-Bold" w:cs="Router-Bold"/>
          <w:b/>
          <w:bCs/>
          <w:color w:val="000000"/>
          <w:w w:val="90"/>
          <w:sz w:val="16"/>
          <w:szCs w:val="16"/>
        </w:rPr>
        <w:t>Desayuno.</w:t>
      </w:r>
      <w:r w:rsidRPr="00295F5E">
        <w:rPr>
          <w:rFonts w:ascii="Router-Book" w:hAnsi="Router-Book" w:cs="Router-Book"/>
          <w:color w:val="000000"/>
          <w:w w:val="90"/>
          <w:sz w:val="16"/>
          <w:szCs w:val="16"/>
        </w:rPr>
        <w:t xml:space="preserve"> A la hora indicada traslado al Aeropuerto Ben Gurion. </w:t>
      </w:r>
      <w:r w:rsidRPr="00295F5E">
        <w:rPr>
          <w:rFonts w:ascii="Router-Bold" w:hAnsi="Router-Bold" w:cs="Router-Bold"/>
          <w:b/>
          <w:bCs/>
          <w:color w:val="000000"/>
          <w:w w:val="90"/>
          <w:sz w:val="16"/>
          <w:szCs w:val="16"/>
        </w:rPr>
        <w:t>Fin de los servicios.</w:t>
      </w:r>
    </w:p>
    <w:p w14:paraId="74DD6632"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5FADDAA5" w14:textId="77777777" w:rsidR="00295F5E" w:rsidRPr="00295F5E" w:rsidRDefault="00295F5E" w:rsidP="00295F5E">
      <w:pPr>
        <w:autoSpaceDE w:val="0"/>
        <w:autoSpaceDN w:val="0"/>
        <w:adjustRightInd w:val="0"/>
        <w:spacing w:line="192" w:lineRule="auto"/>
        <w:ind w:left="113" w:hanging="113"/>
        <w:jc w:val="both"/>
        <w:textAlignment w:val="center"/>
        <w:rPr>
          <w:rFonts w:ascii="Router-Bold" w:hAnsi="Router-Bold" w:cs="Router-Bold"/>
          <w:b/>
          <w:bCs/>
          <w:color w:val="000000"/>
          <w:spacing w:val="-3"/>
          <w:w w:val="90"/>
          <w:sz w:val="14"/>
          <w:szCs w:val="14"/>
        </w:rPr>
      </w:pPr>
      <w:r w:rsidRPr="00295F5E">
        <w:rPr>
          <w:rFonts w:ascii="Router-Bold" w:hAnsi="Router-Bold" w:cs="Router-Bold"/>
          <w:b/>
          <w:bCs/>
          <w:color w:val="000000"/>
          <w:spacing w:val="-3"/>
          <w:w w:val="90"/>
          <w:sz w:val="14"/>
          <w:szCs w:val="14"/>
        </w:rPr>
        <w:t>Notas:</w:t>
      </w:r>
    </w:p>
    <w:p w14:paraId="2BA9DBE3"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En el mes del Ramadán los cruces de fronteras llevan más tiempo de lo habitual.</w:t>
      </w:r>
    </w:p>
    <w:p w14:paraId="2E65552E"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Nos reservamos el derecho de cambiar el orden de las visitas, según los horarios.</w:t>
      </w:r>
    </w:p>
    <w:p w14:paraId="008184A8"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Trámites para las visas, mínimo dos semanas antes de la llegada.</w:t>
      </w:r>
    </w:p>
    <w:p w14:paraId="03CAC454"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No incluye bus para cruzar la frontera entre Jordania e Israel.</w:t>
      </w:r>
    </w:p>
    <w:p w14:paraId="14DA6CD6"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 xml:space="preserve">La entrada a Yad Vashem (Memorial del Holocausto) no está permitida a menores de 10 años. </w:t>
      </w:r>
    </w:p>
    <w:p w14:paraId="1A8E1411"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Permitido 1 maleta y un bolso de mano por persona.</w:t>
      </w:r>
    </w:p>
    <w:p w14:paraId="57A4827D"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 xml:space="preserve">- </w:t>
      </w:r>
      <w:r w:rsidRPr="00295F5E">
        <w:rPr>
          <w:rFonts w:ascii="Router-Book" w:hAnsi="Router-Book" w:cs="Router-Book"/>
          <w:color w:val="000000"/>
          <w:w w:val="90"/>
          <w:sz w:val="14"/>
          <w:szCs w:val="14"/>
        </w:rPr>
        <w:tab/>
        <w:t>No habrá cenas después de las 20:30 hrs. ni reembolso.</w:t>
      </w:r>
    </w:p>
    <w:p w14:paraId="5D2EE158"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spacing w:val="-4"/>
          <w:w w:val="90"/>
          <w:sz w:val="14"/>
          <w:szCs w:val="14"/>
        </w:rPr>
      </w:pPr>
      <w:r w:rsidRPr="00295F5E">
        <w:rPr>
          <w:rFonts w:ascii="Router-Book" w:hAnsi="Router-Book" w:cs="Router-Book"/>
          <w:color w:val="000000"/>
          <w:spacing w:val="-4"/>
          <w:w w:val="90"/>
          <w:sz w:val="14"/>
          <w:szCs w:val="14"/>
        </w:rPr>
        <w:t>-</w:t>
      </w:r>
      <w:r w:rsidRPr="00295F5E">
        <w:rPr>
          <w:rFonts w:ascii="Router-Book" w:hAnsi="Router-Book" w:cs="Router-Book"/>
          <w:color w:val="000000"/>
          <w:spacing w:val="-4"/>
          <w:w w:val="90"/>
          <w:sz w:val="14"/>
          <w:szCs w:val="14"/>
        </w:rPr>
        <w:tab/>
        <w:t>Vuelos con llegada a Israel entre las 23.00-06:00 hrs, tendrán suplemento.</w:t>
      </w:r>
    </w:p>
    <w:p w14:paraId="6A87CCBA"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Las excursiones opcionales deben ser reservadas y pagadas por adelantado.</w:t>
      </w:r>
    </w:p>
    <w:p w14:paraId="76C5DAA7"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w:t>
      </w:r>
      <w:r w:rsidRPr="00295F5E">
        <w:rPr>
          <w:rFonts w:ascii="Router-Book" w:hAnsi="Router-Book" w:cs="Router-Book"/>
          <w:color w:val="000000"/>
          <w:w w:val="90"/>
          <w:sz w:val="14"/>
          <w:szCs w:val="14"/>
        </w:rPr>
        <w:tab/>
        <w:t>La Visa para la tramitación de entrada en Jordania, se precisa datos del pasaporte con 30 días de antelación.</w:t>
      </w:r>
    </w:p>
    <w:p w14:paraId="6CA67848"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43AEA455" w14:textId="77777777" w:rsidR="00295F5E" w:rsidRDefault="0067611C" w:rsidP="00295F5E">
      <w:pPr>
        <w:pStyle w:val="cabecerahotelespreciosHoteles-Incluye"/>
        <w:spacing w:after="0" w:line="192"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295F5E" w:rsidRPr="00295F5E">
        <w:rPr>
          <w:color w:val="C2004D"/>
        </w:rPr>
        <w:t>Jueves</w:t>
      </w:r>
    </w:p>
    <w:p w14:paraId="65923DC7" w14:textId="77777777" w:rsidR="00D067FC" w:rsidRDefault="00D067FC" w:rsidP="00D067FC">
      <w:pPr>
        <w:pStyle w:val="textomesesfechas"/>
      </w:pPr>
      <w:r>
        <w:t>2025/2026</w:t>
      </w:r>
    </w:p>
    <w:p w14:paraId="4961668E"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094B5AA9" w14:textId="77777777" w:rsidR="00295F5E" w:rsidRPr="00295F5E" w:rsidRDefault="00295F5E" w:rsidP="00295F5E">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295F5E">
        <w:rPr>
          <w:rFonts w:ascii="CoHeadline-Regular" w:hAnsi="CoHeadline-Regular" w:cs="CoHeadline-Regular"/>
          <w:color w:val="C2004D"/>
          <w:w w:val="90"/>
        </w:rPr>
        <w:t>Incluye</w:t>
      </w:r>
    </w:p>
    <w:p w14:paraId="2AE1CB61"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 xml:space="preserve">Traslados desde y al aeropuerto, hoteles y fronteras con chofer de habla inglesa. </w:t>
      </w:r>
    </w:p>
    <w:p w14:paraId="334414BE"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Autobús, minibús, furgoneta, con aire acondicionado y guía en español.</w:t>
      </w:r>
    </w:p>
    <w:p w14:paraId="55DC81F5"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Desayuno diario.</w:t>
      </w:r>
    </w:p>
    <w:p w14:paraId="0772720B"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3 cenas.</w:t>
      </w:r>
    </w:p>
    <w:p w14:paraId="4C8DC1E6"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Pensión completo durante el crucero.</w:t>
      </w:r>
    </w:p>
    <w:p w14:paraId="75546D57"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Visitas y entradas según programa.</w:t>
      </w:r>
    </w:p>
    <w:p w14:paraId="42F3AC2D"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Vuelo domestico Cairo/Luxor-Aswan/Cairo. (los horarios de los vuelos dependen de las visitas confirmadas y la disponibilidad).</w:t>
      </w:r>
    </w:p>
    <w:p w14:paraId="192100B5"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Asistencia al viajero 24/7.</w:t>
      </w:r>
    </w:p>
    <w:p w14:paraId="38A82DED"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7D014AFC" w14:textId="77777777" w:rsidR="00295F5E" w:rsidRPr="00295F5E" w:rsidRDefault="00295F5E" w:rsidP="00295F5E">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sz w:val="20"/>
          <w:szCs w:val="20"/>
        </w:rPr>
      </w:pPr>
      <w:r w:rsidRPr="00295F5E">
        <w:rPr>
          <w:rFonts w:ascii="CoHeadline-Regular" w:hAnsi="CoHeadline-Regular" w:cs="CoHeadline-Regular"/>
          <w:color w:val="C2004D"/>
          <w:w w:val="90"/>
          <w:sz w:val="20"/>
          <w:szCs w:val="20"/>
        </w:rPr>
        <w:t>Pago en destino obligatorio</w:t>
      </w:r>
    </w:p>
    <w:p w14:paraId="35A6ABD2"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 xml:space="preserve">Tasas de salida Taba, Jordania a Israel y Visas a Egipto </w:t>
      </w:r>
    </w:p>
    <w:p w14:paraId="561A5DF2"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En el crucero 45 $ por persona.</w:t>
      </w:r>
    </w:p>
    <w:p w14:paraId="26F6BCDC"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3C51D8C6" w14:textId="77777777" w:rsidR="00295F5E" w:rsidRPr="00295F5E" w:rsidRDefault="00295F5E" w:rsidP="00295F5E">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sz w:val="20"/>
          <w:szCs w:val="20"/>
        </w:rPr>
      </w:pPr>
      <w:r w:rsidRPr="00295F5E">
        <w:rPr>
          <w:rFonts w:ascii="CoHeadline-Regular" w:hAnsi="CoHeadline-Regular" w:cs="CoHeadline-Regular"/>
          <w:color w:val="C2004D"/>
          <w:w w:val="90"/>
          <w:sz w:val="20"/>
          <w:szCs w:val="20"/>
        </w:rPr>
        <w:t>Pago en destino para tener en cuenta</w:t>
      </w:r>
    </w:p>
    <w:p w14:paraId="2AF60557" w14:textId="77777777" w:rsidR="00295F5E" w:rsidRPr="00295F5E" w:rsidRDefault="00295F5E" w:rsidP="00295F5E">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t>
      </w:r>
      <w:r w:rsidRPr="00295F5E">
        <w:rPr>
          <w:rFonts w:ascii="Router-Book" w:hAnsi="Router-Book" w:cs="Router-Book"/>
          <w:color w:val="000000"/>
          <w:spacing w:val="-3"/>
          <w:w w:val="90"/>
          <w:sz w:val="16"/>
          <w:szCs w:val="16"/>
        </w:rPr>
        <w:tab/>
        <w:t>Propinas a guías 4 $ y chóferes 3 $ por día por persona.</w:t>
      </w:r>
    </w:p>
    <w:p w14:paraId="62B7FCA4" w14:textId="77777777" w:rsidR="00295F5E" w:rsidRPr="00295F5E" w:rsidRDefault="00295F5E" w:rsidP="00295F5E">
      <w:pPr>
        <w:pStyle w:val="Ningnestilodeprrafo"/>
        <w:spacing w:line="240" w:lineRule="auto"/>
        <w:rPr>
          <w:rFonts w:ascii="CoHeadline-Regular" w:hAnsi="CoHeadline-Regular" w:cs="CoHeadline-Regular"/>
          <w:color w:val="C6B012"/>
          <w:w w:val="90"/>
          <w:sz w:val="10"/>
          <w:szCs w:val="10"/>
        </w:rPr>
      </w:pPr>
    </w:p>
    <w:p w14:paraId="0CFFE4BA" w14:textId="77777777" w:rsidR="00295F5E" w:rsidRPr="00295F5E" w:rsidRDefault="00295F5E" w:rsidP="00295F5E">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295F5E">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098"/>
        <w:gridCol w:w="737"/>
      </w:tblGrid>
      <w:tr w:rsidR="00295F5E" w:rsidRPr="00295F5E" w14:paraId="5B7DAE3A" w14:textId="77777777" w:rsidTr="00D067FC">
        <w:trPr>
          <w:trHeight w:val="60"/>
          <w:tblHeader/>
        </w:trPr>
        <w:tc>
          <w:tcPr>
            <w:tcW w:w="822" w:type="dxa"/>
            <w:tcMar>
              <w:top w:w="0" w:type="dxa"/>
              <w:left w:w="0" w:type="dxa"/>
              <w:bottom w:w="0" w:type="dxa"/>
              <w:right w:w="0" w:type="dxa"/>
            </w:tcMar>
          </w:tcPr>
          <w:p w14:paraId="4FF666D2" w14:textId="77777777" w:rsidR="00295F5E" w:rsidRPr="00295F5E" w:rsidRDefault="00295F5E" w:rsidP="00295F5E">
            <w:pPr>
              <w:autoSpaceDE w:val="0"/>
              <w:autoSpaceDN w:val="0"/>
              <w:adjustRightInd w:val="0"/>
              <w:spacing w:line="192" w:lineRule="auto"/>
              <w:textAlignment w:val="center"/>
              <w:rPr>
                <w:rFonts w:ascii="Router-Bold" w:hAnsi="Router-Bold" w:cs="Router-Bold"/>
                <w:b/>
                <w:bCs/>
                <w:color w:val="000000"/>
                <w:w w:val="90"/>
                <w:sz w:val="17"/>
                <w:szCs w:val="17"/>
              </w:rPr>
            </w:pPr>
            <w:r w:rsidRPr="00295F5E">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3AD3696B" w14:textId="77777777" w:rsidR="00295F5E" w:rsidRPr="00295F5E" w:rsidRDefault="00295F5E" w:rsidP="00295F5E">
            <w:pPr>
              <w:autoSpaceDE w:val="0"/>
              <w:autoSpaceDN w:val="0"/>
              <w:adjustRightInd w:val="0"/>
              <w:spacing w:line="192" w:lineRule="auto"/>
              <w:textAlignment w:val="center"/>
              <w:rPr>
                <w:rFonts w:ascii="Router-Bold" w:hAnsi="Router-Bold" w:cs="Router-Bold"/>
                <w:b/>
                <w:bCs/>
                <w:color w:val="000000"/>
                <w:w w:val="90"/>
                <w:sz w:val="17"/>
                <w:szCs w:val="17"/>
              </w:rPr>
            </w:pPr>
            <w:r w:rsidRPr="00295F5E">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5B80139F" w14:textId="77777777" w:rsidR="00295F5E" w:rsidRPr="00295F5E" w:rsidRDefault="00295F5E" w:rsidP="00295F5E">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295F5E">
              <w:rPr>
                <w:rFonts w:ascii="Router-Bold" w:hAnsi="Router-Bold" w:cs="Router-Bold"/>
                <w:b/>
                <w:bCs/>
                <w:color w:val="000000"/>
                <w:spacing w:val="-4"/>
                <w:w w:val="90"/>
                <w:sz w:val="17"/>
                <w:szCs w:val="17"/>
              </w:rPr>
              <w:t>Cat.</w:t>
            </w:r>
          </w:p>
        </w:tc>
      </w:tr>
      <w:tr w:rsidR="00295F5E" w:rsidRPr="00295F5E" w14:paraId="03C72E7F" w14:textId="77777777" w:rsidTr="00D067FC">
        <w:trPr>
          <w:trHeight w:val="60"/>
        </w:trPr>
        <w:tc>
          <w:tcPr>
            <w:tcW w:w="822" w:type="dxa"/>
            <w:tcMar>
              <w:top w:w="0" w:type="dxa"/>
              <w:left w:w="0" w:type="dxa"/>
              <w:bottom w:w="0" w:type="dxa"/>
              <w:right w:w="28" w:type="dxa"/>
            </w:tcMar>
          </w:tcPr>
          <w:p w14:paraId="7F91BD62"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Cairo</w:t>
            </w:r>
          </w:p>
        </w:tc>
        <w:tc>
          <w:tcPr>
            <w:tcW w:w="2098" w:type="dxa"/>
            <w:tcMar>
              <w:top w:w="0" w:type="dxa"/>
              <w:left w:w="0" w:type="dxa"/>
              <w:bottom w:w="0" w:type="dxa"/>
              <w:right w:w="28" w:type="dxa"/>
            </w:tcMar>
          </w:tcPr>
          <w:p w14:paraId="151B6266"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Barceló Pyramids / The Oasis</w:t>
            </w:r>
          </w:p>
        </w:tc>
        <w:tc>
          <w:tcPr>
            <w:tcW w:w="737" w:type="dxa"/>
            <w:tcMar>
              <w:top w:w="0" w:type="dxa"/>
              <w:left w:w="0" w:type="dxa"/>
              <w:bottom w:w="0" w:type="dxa"/>
              <w:right w:w="0" w:type="dxa"/>
            </w:tcMar>
          </w:tcPr>
          <w:p w14:paraId="569A9807"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Turista</w:t>
            </w:r>
          </w:p>
        </w:tc>
      </w:tr>
      <w:tr w:rsidR="00295F5E" w:rsidRPr="00295F5E" w14:paraId="11726B0B" w14:textId="77777777" w:rsidTr="00D067FC">
        <w:trPr>
          <w:trHeight w:val="60"/>
        </w:trPr>
        <w:tc>
          <w:tcPr>
            <w:tcW w:w="822" w:type="dxa"/>
            <w:tcMar>
              <w:top w:w="0" w:type="dxa"/>
              <w:left w:w="0" w:type="dxa"/>
              <w:bottom w:w="0" w:type="dxa"/>
              <w:right w:w="28" w:type="dxa"/>
            </w:tcMar>
          </w:tcPr>
          <w:p w14:paraId="0B4F6B79"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00DAB051"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Movenpick Media City / </w:t>
            </w:r>
          </w:p>
        </w:tc>
        <w:tc>
          <w:tcPr>
            <w:tcW w:w="737" w:type="dxa"/>
            <w:tcMar>
              <w:top w:w="0" w:type="dxa"/>
              <w:left w:w="0" w:type="dxa"/>
              <w:bottom w:w="0" w:type="dxa"/>
              <w:right w:w="0" w:type="dxa"/>
            </w:tcMar>
          </w:tcPr>
          <w:p w14:paraId="60AABF1B"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Primera</w:t>
            </w:r>
          </w:p>
        </w:tc>
      </w:tr>
      <w:tr w:rsidR="00295F5E" w:rsidRPr="00295F5E" w14:paraId="2C9D5D7C" w14:textId="77777777" w:rsidTr="00D067FC">
        <w:trPr>
          <w:trHeight w:val="60"/>
        </w:trPr>
        <w:tc>
          <w:tcPr>
            <w:tcW w:w="822" w:type="dxa"/>
            <w:tcMar>
              <w:top w:w="0" w:type="dxa"/>
              <w:left w:w="0" w:type="dxa"/>
              <w:bottom w:w="0" w:type="dxa"/>
              <w:right w:w="28" w:type="dxa"/>
            </w:tcMar>
          </w:tcPr>
          <w:p w14:paraId="6D814A14"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1403CD3E"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Hilton Pyramids</w:t>
            </w:r>
          </w:p>
        </w:tc>
        <w:tc>
          <w:tcPr>
            <w:tcW w:w="737" w:type="dxa"/>
            <w:tcMar>
              <w:top w:w="0" w:type="dxa"/>
              <w:left w:w="0" w:type="dxa"/>
              <w:bottom w:w="0" w:type="dxa"/>
              <w:right w:w="0" w:type="dxa"/>
            </w:tcMar>
          </w:tcPr>
          <w:p w14:paraId="70E56D41"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r>
      <w:tr w:rsidR="00295F5E" w:rsidRPr="00295F5E" w14:paraId="0341262C" w14:textId="77777777" w:rsidTr="00D067FC">
        <w:trPr>
          <w:trHeight w:val="60"/>
        </w:trPr>
        <w:tc>
          <w:tcPr>
            <w:tcW w:w="822" w:type="dxa"/>
            <w:tcMar>
              <w:top w:w="0" w:type="dxa"/>
              <w:left w:w="0" w:type="dxa"/>
              <w:bottom w:w="0" w:type="dxa"/>
              <w:right w:w="28" w:type="dxa"/>
            </w:tcMar>
          </w:tcPr>
          <w:p w14:paraId="2C183617"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37DFD43E"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Conrad / Sheraton</w:t>
            </w:r>
          </w:p>
        </w:tc>
        <w:tc>
          <w:tcPr>
            <w:tcW w:w="737" w:type="dxa"/>
            <w:tcMar>
              <w:top w:w="0" w:type="dxa"/>
              <w:left w:w="0" w:type="dxa"/>
              <w:bottom w:w="0" w:type="dxa"/>
              <w:right w:w="0" w:type="dxa"/>
            </w:tcMar>
          </w:tcPr>
          <w:p w14:paraId="20DE17BB"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 Sup.</w:t>
            </w:r>
          </w:p>
        </w:tc>
      </w:tr>
      <w:tr w:rsidR="00295F5E" w:rsidRPr="00295F5E" w14:paraId="37A3324D" w14:textId="77777777" w:rsidTr="00D067FC">
        <w:trPr>
          <w:trHeight w:val="60"/>
        </w:trPr>
        <w:tc>
          <w:tcPr>
            <w:tcW w:w="822" w:type="dxa"/>
            <w:tcMar>
              <w:top w:w="0" w:type="dxa"/>
              <w:left w:w="0" w:type="dxa"/>
              <w:bottom w:w="0" w:type="dxa"/>
              <w:right w:w="28" w:type="dxa"/>
            </w:tcMar>
          </w:tcPr>
          <w:p w14:paraId="7562132A"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Crucero</w:t>
            </w:r>
          </w:p>
        </w:tc>
        <w:tc>
          <w:tcPr>
            <w:tcW w:w="2098" w:type="dxa"/>
            <w:tcMar>
              <w:top w:w="0" w:type="dxa"/>
              <w:left w:w="0" w:type="dxa"/>
              <w:bottom w:w="0" w:type="dxa"/>
              <w:right w:w="28" w:type="dxa"/>
            </w:tcMar>
          </w:tcPr>
          <w:p w14:paraId="4E862067"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M/S Crown / </w:t>
            </w:r>
          </w:p>
        </w:tc>
        <w:tc>
          <w:tcPr>
            <w:tcW w:w="737" w:type="dxa"/>
            <w:tcMar>
              <w:top w:w="0" w:type="dxa"/>
              <w:left w:w="0" w:type="dxa"/>
              <w:bottom w:w="0" w:type="dxa"/>
              <w:right w:w="0" w:type="dxa"/>
            </w:tcMar>
          </w:tcPr>
          <w:p w14:paraId="0A9600A3"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T/P/P.Sup</w:t>
            </w:r>
          </w:p>
        </w:tc>
      </w:tr>
      <w:tr w:rsidR="00295F5E" w:rsidRPr="00D067FC" w14:paraId="4AEEE9EA" w14:textId="77777777" w:rsidTr="00D067FC">
        <w:trPr>
          <w:trHeight w:val="60"/>
        </w:trPr>
        <w:tc>
          <w:tcPr>
            <w:tcW w:w="822" w:type="dxa"/>
            <w:tcMar>
              <w:top w:w="0" w:type="dxa"/>
              <w:left w:w="0" w:type="dxa"/>
              <w:bottom w:w="0" w:type="dxa"/>
              <w:right w:w="28" w:type="dxa"/>
            </w:tcMar>
          </w:tcPr>
          <w:p w14:paraId="0ACD7996"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07BE1928"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295F5E">
              <w:rPr>
                <w:rFonts w:ascii="Router-Book" w:hAnsi="Router-Book" w:cs="Router-Book"/>
                <w:color w:val="000000"/>
                <w:spacing w:val="-5"/>
                <w:w w:val="90"/>
                <w:sz w:val="16"/>
                <w:szCs w:val="16"/>
                <w:lang w:val="en-US"/>
              </w:rPr>
              <w:t>M/S Solaris / M/S Beau Rivage</w:t>
            </w:r>
          </w:p>
        </w:tc>
        <w:tc>
          <w:tcPr>
            <w:tcW w:w="737" w:type="dxa"/>
            <w:tcMar>
              <w:top w:w="0" w:type="dxa"/>
              <w:left w:w="0" w:type="dxa"/>
              <w:bottom w:w="0" w:type="dxa"/>
              <w:right w:w="0" w:type="dxa"/>
            </w:tcMar>
          </w:tcPr>
          <w:p w14:paraId="22D7C6B6" w14:textId="77777777" w:rsidR="00295F5E" w:rsidRPr="00295F5E" w:rsidRDefault="00295F5E" w:rsidP="00295F5E">
            <w:pPr>
              <w:autoSpaceDE w:val="0"/>
              <w:autoSpaceDN w:val="0"/>
              <w:adjustRightInd w:val="0"/>
              <w:spacing w:line="192" w:lineRule="auto"/>
              <w:rPr>
                <w:rFonts w:ascii="CoHeadline-Regular" w:hAnsi="CoHeadline-Regular"/>
                <w:sz w:val="16"/>
                <w:szCs w:val="16"/>
                <w:lang w:val="en-US"/>
              </w:rPr>
            </w:pPr>
          </w:p>
        </w:tc>
      </w:tr>
      <w:tr w:rsidR="00295F5E" w:rsidRPr="00295F5E" w14:paraId="39079E3B" w14:textId="77777777" w:rsidTr="00D067FC">
        <w:trPr>
          <w:trHeight w:val="60"/>
        </w:trPr>
        <w:tc>
          <w:tcPr>
            <w:tcW w:w="822" w:type="dxa"/>
            <w:tcMar>
              <w:top w:w="0" w:type="dxa"/>
              <w:left w:w="0" w:type="dxa"/>
              <w:bottom w:w="0" w:type="dxa"/>
              <w:right w:w="28" w:type="dxa"/>
            </w:tcMar>
          </w:tcPr>
          <w:p w14:paraId="4A909FE2"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Santa </w:t>
            </w:r>
          </w:p>
        </w:tc>
        <w:tc>
          <w:tcPr>
            <w:tcW w:w="2098" w:type="dxa"/>
            <w:tcMar>
              <w:top w:w="0" w:type="dxa"/>
              <w:left w:w="0" w:type="dxa"/>
              <w:bottom w:w="0" w:type="dxa"/>
              <w:right w:w="28" w:type="dxa"/>
            </w:tcMar>
          </w:tcPr>
          <w:p w14:paraId="29526DD4"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Catherine Plaza / Morgan Land</w:t>
            </w:r>
          </w:p>
        </w:tc>
        <w:tc>
          <w:tcPr>
            <w:tcW w:w="737" w:type="dxa"/>
            <w:tcMar>
              <w:top w:w="0" w:type="dxa"/>
              <w:left w:w="0" w:type="dxa"/>
              <w:bottom w:w="0" w:type="dxa"/>
              <w:right w:w="0" w:type="dxa"/>
            </w:tcMar>
          </w:tcPr>
          <w:p w14:paraId="5A4C37DA"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Turista</w:t>
            </w:r>
          </w:p>
        </w:tc>
      </w:tr>
      <w:tr w:rsidR="00295F5E" w:rsidRPr="00295F5E" w14:paraId="00CA7ED4" w14:textId="77777777" w:rsidTr="00D067FC">
        <w:trPr>
          <w:trHeight w:val="60"/>
        </w:trPr>
        <w:tc>
          <w:tcPr>
            <w:tcW w:w="822" w:type="dxa"/>
            <w:tcMar>
              <w:top w:w="0" w:type="dxa"/>
              <w:left w:w="0" w:type="dxa"/>
              <w:bottom w:w="0" w:type="dxa"/>
              <w:right w:w="28" w:type="dxa"/>
            </w:tcMar>
          </w:tcPr>
          <w:p w14:paraId="744E16D2"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Catarina</w:t>
            </w:r>
          </w:p>
        </w:tc>
        <w:tc>
          <w:tcPr>
            <w:tcW w:w="2098" w:type="dxa"/>
            <w:tcMar>
              <w:top w:w="0" w:type="dxa"/>
              <w:left w:w="0" w:type="dxa"/>
              <w:bottom w:w="0" w:type="dxa"/>
              <w:right w:w="28" w:type="dxa"/>
            </w:tcMar>
          </w:tcPr>
          <w:p w14:paraId="72CE6AE0"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Catherine Plaza / Morgen Land</w:t>
            </w:r>
          </w:p>
        </w:tc>
        <w:tc>
          <w:tcPr>
            <w:tcW w:w="737" w:type="dxa"/>
            <w:tcMar>
              <w:top w:w="0" w:type="dxa"/>
              <w:left w:w="0" w:type="dxa"/>
              <w:bottom w:w="0" w:type="dxa"/>
              <w:right w:w="0" w:type="dxa"/>
            </w:tcMar>
          </w:tcPr>
          <w:p w14:paraId="73E7057D"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Primera</w:t>
            </w:r>
          </w:p>
        </w:tc>
      </w:tr>
      <w:tr w:rsidR="00295F5E" w:rsidRPr="00295F5E" w14:paraId="1FD07644" w14:textId="77777777" w:rsidTr="00D067FC">
        <w:trPr>
          <w:trHeight w:val="60"/>
        </w:trPr>
        <w:tc>
          <w:tcPr>
            <w:tcW w:w="822" w:type="dxa"/>
            <w:tcMar>
              <w:top w:w="0" w:type="dxa"/>
              <w:left w:w="0" w:type="dxa"/>
              <w:bottom w:w="0" w:type="dxa"/>
              <w:right w:w="28" w:type="dxa"/>
            </w:tcMar>
          </w:tcPr>
          <w:p w14:paraId="73704C93"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3636A122"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Catherine Plaza / Morgen Land</w:t>
            </w:r>
          </w:p>
        </w:tc>
        <w:tc>
          <w:tcPr>
            <w:tcW w:w="737" w:type="dxa"/>
            <w:tcMar>
              <w:top w:w="0" w:type="dxa"/>
              <w:left w:w="0" w:type="dxa"/>
              <w:bottom w:w="0" w:type="dxa"/>
              <w:right w:w="0" w:type="dxa"/>
            </w:tcMar>
          </w:tcPr>
          <w:p w14:paraId="68D072C9"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 Sup.</w:t>
            </w:r>
          </w:p>
        </w:tc>
      </w:tr>
      <w:tr w:rsidR="00295F5E" w:rsidRPr="00295F5E" w14:paraId="0F756CE1" w14:textId="77777777" w:rsidTr="00D067FC">
        <w:trPr>
          <w:trHeight w:val="60"/>
        </w:trPr>
        <w:tc>
          <w:tcPr>
            <w:tcW w:w="822" w:type="dxa"/>
            <w:tcMar>
              <w:top w:w="0" w:type="dxa"/>
              <w:left w:w="0" w:type="dxa"/>
              <w:bottom w:w="0" w:type="dxa"/>
              <w:right w:w="28" w:type="dxa"/>
            </w:tcMar>
          </w:tcPr>
          <w:p w14:paraId="1B55E21A"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Wadi Rum</w:t>
            </w:r>
          </w:p>
        </w:tc>
        <w:tc>
          <w:tcPr>
            <w:tcW w:w="2098" w:type="dxa"/>
            <w:tcMar>
              <w:top w:w="0" w:type="dxa"/>
              <w:left w:w="0" w:type="dxa"/>
              <w:bottom w:w="0" w:type="dxa"/>
              <w:right w:w="28" w:type="dxa"/>
            </w:tcMar>
          </w:tcPr>
          <w:p w14:paraId="48CFB94A"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Al Sultana / Mazayen Rum Camp</w:t>
            </w:r>
          </w:p>
        </w:tc>
        <w:tc>
          <w:tcPr>
            <w:tcW w:w="737" w:type="dxa"/>
            <w:tcMar>
              <w:top w:w="0" w:type="dxa"/>
              <w:left w:w="0" w:type="dxa"/>
              <w:bottom w:w="0" w:type="dxa"/>
              <w:right w:w="0" w:type="dxa"/>
            </w:tcMar>
          </w:tcPr>
          <w:p w14:paraId="64042E69"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Turista</w:t>
            </w:r>
          </w:p>
        </w:tc>
      </w:tr>
      <w:tr w:rsidR="00295F5E" w:rsidRPr="00295F5E" w14:paraId="6BFB0E6B" w14:textId="77777777" w:rsidTr="00D067FC">
        <w:trPr>
          <w:trHeight w:val="60"/>
        </w:trPr>
        <w:tc>
          <w:tcPr>
            <w:tcW w:w="822" w:type="dxa"/>
            <w:tcMar>
              <w:top w:w="0" w:type="dxa"/>
              <w:left w:w="0" w:type="dxa"/>
              <w:bottom w:w="0" w:type="dxa"/>
              <w:right w:w="28" w:type="dxa"/>
            </w:tcMar>
          </w:tcPr>
          <w:p w14:paraId="26DEBB72"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49C9D7BC"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Al Sultana / Mazayen Rum Camp</w:t>
            </w:r>
          </w:p>
        </w:tc>
        <w:tc>
          <w:tcPr>
            <w:tcW w:w="737" w:type="dxa"/>
            <w:tcMar>
              <w:top w:w="0" w:type="dxa"/>
              <w:left w:w="0" w:type="dxa"/>
              <w:bottom w:w="0" w:type="dxa"/>
              <w:right w:w="0" w:type="dxa"/>
            </w:tcMar>
          </w:tcPr>
          <w:p w14:paraId="5F662089"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Primera</w:t>
            </w:r>
          </w:p>
        </w:tc>
      </w:tr>
      <w:tr w:rsidR="00295F5E" w:rsidRPr="00295F5E" w14:paraId="431CA90C" w14:textId="77777777" w:rsidTr="00D067FC">
        <w:trPr>
          <w:trHeight w:val="60"/>
        </w:trPr>
        <w:tc>
          <w:tcPr>
            <w:tcW w:w="822" w:type="dxa"/>
            <w:tcMar>
              <w:top w:w="0" w:type="dxa"/>
              <w:left w:w="0" w:type="dxa"/>
              <w:bottom w:w="0" w:type="dxa"/>
              <w:right w:w="28" w:type="dxa"/>
            </w:tcMar>
          </w:tcPr>
          <w:p w14:paraId="1965193B"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5685B7BC"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Al Sultana / Mazayen Rum Camp</w:t>
            </w:r>
          </w:p>
        </w:tc>
        <w:tc>
          <w:tcPr>
            <w:tcW w:w="737" w:type="dxa"/>
            <w:tcMar>
              <w:top w:w="0" w:type="dxa"/>
              <w:left w:w="0" w:type="dxa"/>
              <w:bottom w:w="0" w:type="dxa"/>
              <w:right w:w="0" w:type="dxa"/>
            </w:tcMar>
          </w:tcPr>
          <w:p w14:paraId="62E69630"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 Sup.</w:t>
            </w:r>
          </w:p>
        </w:tc>
      </w:tr>
      <w:tr w:rsidR="00295F5E" w:rsidRPr="00295F5E" w14:paraId="54A0A71E" w14:textId="77777777" w:rsidTr="00D067FC">
        <w:trPr>
          <w:trHeight w:val="60"/>
        </w:trPr>
        <w:tc>
          <w:tcPr>
            <w:tcW w:w="822" w:type="dxa"/>
            <w:tcMar>
              <w:top w:w="0" w:type="dxa"/>
              <w:left w:w="0" w:type="dxa"/>
              <w:bottom w:w="0" w:type="dxa"/>
              <w:right w:w="28" w:type="dxa"/>
            </w:tcMar>
          </w:tcPr>
          <w:p w14:paraId="3D8E03A2"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Ammán</w:t>
            </w:r>
          </w:p>
        </w:tc>
        <w:tc>
          <w:tcPr>
            <w:tcW w:w="2098" w:type="dxa"/>
            <w:tcMar>
              <w:top w:w="0" w:type="dxa"/>
              <w:left w:w="0" w:type="dxa"/>
              <w:bottom w:w="0" w:type="dxa"/>
              <w:right w:w="28" w:type="dxa"/>
            </w:tcMar>
          </w:tcPr>
          <w:p w14:paraId="0C2E2244"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Mena Tyche</w:t>
            </w:r>
          </w:p>
        </w:tc>
        <w:tc>
          <w:tcPr>
            <w:tcW w:w="737" w:type="dxa"/>
            <w:tcMar>
              <w:top w:w="0" w:type="dxa"/>
              <w:left w:w="0" w:type="dxa"/>
              <w:bottom w:w="0" w:type="dxa"/>
              <w:right w:w="0" w:type="dxa"/>
            </w:tcMar>
          </w:tcPr>
          <w:p w14:paraId="60E537F5"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Turista</w:t>
            </w:r>
          </w:p>
        </w:tc>
      </w:tr>
      <w:tr w:rsidR="00295F5E" w:rsidRPr="00295F5E" w14:paraId="635C9C5B" w14:textId="77777777" w:rsidTr="00D067FC">
        <w:trPr>
          <w:trHeight w:val="60"/>
        </w:trPr>
        <w:tc>
          <w:tcPr>
            <w:tcW w:w="822" w:type="dxa"/>
            <w:tcMar>
              <w:top w:w="0" w:type="dxa"/>
              <w:left w:w="0" w:type="dxa"/>
              <w:bottom w:w="0" w:type="dxa"/>
              <w:right w:w="28" w:type="dxa"/>
            </w:tcMar>
          </w:tcPr>
          <w:p w14:paraId="32380011"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296761AC"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Bristol</w:t>
            </w:r>
          </w:p>
        </w:tc>
        <w:tc>
          <w:tcPr>
            <w:tcW w:w="737" w:type="dxa"/>
            <w:tcMar>
              <w:top w:w="0" w:type="dxa"/>
              <w:left w:w="0" w:type="dxa"/>
              <w:bottom w:w="0" w:type="dxa"/>
              <w:right w:w="0" w:type="dxa"/>
            </w:tcMar>
          </w:tcPr>
          <w:p w14:paraId="7E1AC09F"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Primera</w:t>
            </w:r>
          </w:p>
        </w:tc>
      </w:tr>
      <w:tr w:rsidR="00295F5E" w:rsidRPr="00295F5E" w14:paraId="0A7C05E2" w14:textId="77777777" w:rsidTr="00D067FC">
        <w:trPr>
          <w:trHeight w:val="60"/>
        </w:trPr>
        <w:tc>
          <w:tcPr>
            <w:tcW w:w="822" w:type="dxa"/>
            <w:tcMar>
              <w:top w:w="0" w:type="dxa"/>
              <w:left w:w="0" w:type="dxa"/>
              <w:bottom w:w="0" w:type="dxa"/>
              <w:right w:w="28" w:type="dxa"/>
            </w:tcMar>
          </w:tcPr>
          <w:p w14:paraId="72E72DFD"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29DC486F"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Crowne Plaza</w:t>
            </w:r>
          </w:p>
        </w:tc>
        <w:tc>
          <w:tcPr>
            <w:tcW w:w="737" w:type="dxa"/>
            <w:tcMar>
              <w:top w:w="0" w:type="dxa"/>
              <w:left w:w="0" w:type="dxa"/>
              <w:bottom w:w="0" w:type="dxa"/>
              <w:right w:w="0" w:type="dxa"/>
            </w:tcMar>
          </w:tcPr>
          <w:p w14:paraId="02D39807"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 Sup.</w:t>
            </w:r>
          </w:p>
        </w:tc>
      </w:tr>
      <w:tr w:rsidR="00295F5E" w:rsidRPr="00295F5E" w14:paraId="06568C4B" w14:textId="77777777" w:rsidTr="00D067FC">
        <w:trPr>
          <w:trHeight w:val="60"/>
        </w:trPr>
        <w:tc>
          <w:tcPr>
            <w:tcW w:w="822" w:type="dxa"/>
            <w:tcMar>
              <w:top w:w="0" w:type="dxa"/>
              <w:left w:w="0" w:type="dxa"/>
              <w:bottom w:w="0" w:type="dxa"/>
              <w:right w:w="28" w:type="dxa"/>
            </w:tcMar>
          </w:tcPr>
          <w:p w14:paraId="52FA7191"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Jerusalén</w:t>
            </w:r>
          </w:p>
        </w:tc>
        <w:tc>
          <w:tcPr>
            <w:tcW w:w="2098" w:type="dxa"/>
            <w:tcMar>
              <w:top w:w="0" w:type="dxa"/>
              <w:left w:w="0" w:type="dxa"/>
              <w:bottom w:w="0" w:type="dxa"/>
              <w:right w:w="28" w:type="dxa"/>
            </w:tcMar>
          </w:tcPr>
          <w:p w14:paraId="6CE39690"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Prima Park / Royal Plaza</w:t>
            </w:r>
          </w:p>
        </w:tc>
        <w:tc>
          <w:tcPr>
            <w:tcW w:w="737" w:type="dxa"/>
            <w:tcMar>
              <w:top w:w="0" w:type="dxa"/>
              <w:left w:w="0" w:type="dxa"/>
              <w:bottom w:w="0" w:type="dxa"/>
              <w:right w:w="0" w:type="dxa"/>
            </w:tcMar>
          </w:tcPr>
          <w:p w14:paraId="72140D7E"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Turista</w:t>
            </w:r>
          </w:p>
        </w:tc>
      </w:tr>
      <w:tr w:rsidR="00295F5E" w:rsidRPr="00295F5E" w14:paraId="61CAD6AD" w14:textId="77777777" w:rsidTr="00D067FC">
        <w:trPr>
          <w:trHeight w:val="60"/>
        </w:trPr>
        <w:tc>
          <w:tcPr>
            <w:tcW w:w="822" w:type="dxa"/>
            <w:tcMar>
              <w:top w:w="0" w:type="dxa"/>
              <w:left w:w="0" w:type="dxa"/>
              <w:bottom w:w="0" w:type="dxa"/>
              <w:right w:w="28" w:type="dxa"/>
            </w:tcMar>
          </w:tcPr>
          <w:p w14:paraId="4150D3EA"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54DE9A76"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Grand Court / Ramada</w:t>
            </w:r>
          </w:p>
        </w:tc>
        <w:tc>
          <w:tcPr>
            <w:tcW w:w="737" w:type="dxa"/>
            <w:tcMar>
              <w:top w:w="0" w:type="dxa"/>
              <w:left w:w="0" w:type="dxa"/>
              <w:bottom w:w="0" w:type="dxa"/>
              <w:right w:w="0" w:type="dxa"/>
            </w:tcMar>
          </w:tcPr>
          <w:p w14:paraId="7AD894A1"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Primera</w:t>
            </w:r>
          </w:p>
        </w:tc>
      </w:tr>
      <w:tr w:rsidR="00295F5E" w:rsidRPr="00295F5E" w14:paraId="481EE846" w14:textId="77777777" w:rsidTr="00D067FC">
        <w:trPr>
          <w:trHeight w:val="60"/>
        </w:trPr>
        <w:tc>
          <w:tcPr>
            <w:tcW w:w="822" w:type="dxa"/>
            <w:tcMar>
              <w:top w:w="0" w:type="dxa"/>
              <w:left w:w="0" w:type="dxa"/>
              <w:bottom w:w="0" w:type="dxa"/>
              <w:right w:w="28" w:type="dxa"/>
            </w:tcMar>
          </w:tcPr>
          <w:p w14:paraId="3D9AA428"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70986F4A"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Leonardo Plaza / Vert</w:t>
            </w:r>
          </w:p>
        </w:tc>
        <w:tc>
          <w:tcPr>
            <w:tcW w:w="737" w:type="dxa"/>
            <w:tcMar>
              <w:top w:w="0" w:type="dxa"/>
              <w:left w:w="0" w:type="dxa"/>
              <w:bottom w:w="0" w:type="dxa"/>
              <w:right w:w="0" w:type="dxa"/>
            </w:tcMar>
          </w:tcPr>
          <w:p w14:paraId="22F26524"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 Sup.</w:t>
            </w:r>
          </w:p>
        </w:tc>
      </w:tr>
      <w:tr w:rsidR="00295F5E" w:rsidRPr="00295F5E" w14:paraId="4AE7EAEA" w14:textId="77777777" w:rsidTr="00D067FC">
        <w:trPr>
          <w:trHeight w:val="60"/>
        </w:trPr>
        <w:tc>
          <w:tcPr>
            <w:tcW w:w="822" w:type="dxa"/>
            <w:tcMar>
              <w:top w:w="0" w:type="dxa"/>
              <w:left w:w="0" w:type="dxa"/>
              <w:bottom w:w="0" w:type="dxa"/>
              <w:right w:w="28" w:type="dxa"/>
            </w:tcMar>
          </w:tcPr>
          <w:p w14:paraId="64C1A93B"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Haifa</w:t>
            </w:r>
          </w:p>
        </w:tc>
        <w:tc>
          <w:tcPr>
            <w:tcW w:w="2098" w:type="dxa"/>
            <w:tcMar>
              <w:top w:w="0" w:type="dxa"/>
              <w:left w:w="0" w:type="dxa"/>
              <w:bottom w:w="0" w:type="dxa"/>
              <w:right w:w="28" w:type="dxa"/>
            </w:tcMar>
          </w:tcPr>
          <w:p w14:paraId="74863A89"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Golden Crown / Bay View</w:t>
            </w:r>
          </w:p>
        </w:tc>
        <w:tc>
          <w:tcPr>
            <w:tcW w:w="737" w:type="dxa"/>
            <w:tcMar>
              <w:top w:w="0" w:type="dxa"/>
              <w:left w:w="0" w:type="dxa"/>
              <w:bottom w:w="0" w:type="dxa"/>
              <w:right w:w="0" w:type="dxa"/>
            </w:tcMar>
          </w:tcPr>
          <w:p w14:paraId="5C808E82"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Turista</w:t>
            </w:r>
          </w:p>
        </w:tc>
      </w:tr>
      <w:tr w:rsidR="00295F5E" w:rsidRPr="00295F5E" w14:paraId="0C9D5FD8" w14:textId="77777777" w:rsidTr="00D067FC">
        <w:trPr>
          <w:trHeight w:val="60"/>
        </w:trPr>
        <w:tc>
          <w:tcPr>
            <w:tcW w:w="822" w:type="dxa"/>
            <w:tcMar>
              <w:top w:w="0" w:type="dxa"/>
              <w:left w:w="0" w:type="dxa"/>
              <w:bottom w:w="0" w:type="dxa"/>
              <w:right w:w="28" w:type="dxa"/>
            </w:tcMar>
          </w:tcPr>
          <w:p w14:paraId="3E2BFD1B"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3899D671"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Mirabelle / Dan Panorama</w:t>
            </w:r>
          </w:p>
        </w:tc>
        <w:tc>
          <w:tcPr>
            <w:tcW w:w="737" w:type="dxa"/>
            <w:tcMar>
              <w:top w:w="0" w:type="dxa"/>
              <w:left w:w="0" w:type="dxa"/>
              <w:bottom w:w="0" w:type="dxa"/>
              <w:right w:w="0" w:type="dxa"/>
            </w:tcMar>
          </w:tcPr>
          <w:p w14:paraId="00C47A88"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Primera</w:t>
            </w:r>
          </w:p>
        </w:tc>
      </w:tr>
      <w:tr w:rsidR="00295F5E" w:rsidRPr="00295F5E" w14:paraId="6EA3A4BC" w14:textId="77777777" w:rsidTr="00D067FC">
        <w:trPr>
          <w:trHeight w:val="60"/>
        </w:trPr>
        <w:tc>
          <w:tcPr>
            <w:tcW w:w="822" w:type="dxa"/>
            <w:tcMar>
              <w:top w:w="0" w:type="dxa"/>
              <w:left w:w="0" w:type="dxa"/>
              <w:bottom w:w="0" w:type="dxa"/>
              <w:right w:w="28" w:type="dxa"/>
            </w:tcMar>
          </w:tcPr>
          <w:p w14:paraId="0C7289EF"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2122581A"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Leonardo Plaza</w:t>
            </w:r>
          </w:p>
        </w:tc>
        <w:tc>
          <w:tcPr>
            <w:tcW w:w="737" w:type="dxa"/>
            <w:tcMar>
              <w:top w:w="0" w:type="dxa"/>
              <w:left w:w="0" w:type="dxa"/>
              <w:bottom w:w="0" w:type="dxa"/>
              <w:right w:w="0" w:type="dxa"/>
            </w:tcMar>
          </w:tcPr>
          <w:p w14:paraId="3D9A971A"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 Sup.</w:t>
            </w:r>
          </w:p>
        </w:tc>
      </w:tr>
      <w:tr w:rsidR="00295F5E" w:rsidRPr="00295F5E" w14:paraId="6AE4275F" w14:textId="77777777" w:rsidTr="00D067FC">
        <w:trPr>
          <w:trHeight w:val="60"/>
        </w:trPr>
        <w:tc>
          <w:tcPr>
            <w:tcW w:w="822" w:type="dxa"/>
            <w:tcMar>
              <w:top w:w="0" w:type="dxa"/>
              <w:left w:w="0" w:type="dxa"/>
              <w:bottom w:w="0" w:type="dxa"/>
              <w:right w:w="28" w:type="dxa"/>
            </w:tcMar>
          </w:tcPr>
          <w:p w14:paraId="16F3B231"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Tel Aviv</w:t>
            </w:r>
          </w:p>
        </w:tc>
        <w:tc>
          <w:tcPr>
            <w:tcW w:w="2098" w:type="dxa"/>
            <w:tcMar>
              <w:top w:w="0" w:type="dxa"/>
              <w:left w:w="0" w:type="dxa"/>
              <w:bottom w:w="0" w:type="dxa"/>
              <w:right w:w="28" w:type="dxa"/>
            </w:tcMar>
          </w:tcPr>
          <w:p w14:paraId="1E07B8E0"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NYX / Brut</w:t>
            </w:r>
          </w:p>
        </w:tc>
        <w:tc>
          <w:tcPr>
            <w:tcW w:w="737" w:type="dxa"/>
            <w:tcMar>
              <w:top w:w="0" w:type="dxa"/>
              <w:left w:w="0" w:type="dxa"/>
              <w:bottom w:w="0" w:type="dxa"/>
              <w:right w:w="0" w:type="dxa"/>
            </w:tcMar>
          </w:tcPr>
          <w:p w14:paraId="294C3042"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Turista</w:t>
            </w:r>
          </w:p>
        </w:tc>
      </w:tr>
      <w:tr w:rsidR="00295F5E" w:rsidRPr="00295F5E" w14:paraId="33A47398" w14:textId="77777777" w:rsidTr="00D067FC">
        <w:trPr>
          <w:trHeight w:val="60"/>
        </w:trPr>
        <w:tc>
          <w:tcPr>
            <w:tcW w:w="822" w:type="dxa"/>
            <w:tcMar>
              <w:top w:w="0" w:type="dxa"/>
              <w:left w:w="0" w:type="dxa"/>
              <w:bottom w:w="0" w:type="dxa"/>
              <w:right w:w="28" w:type="dxa"/>
            </w:tcMar>
          </w:tcPr>
          <w:p w14:paraId="4DC747B8"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7117405F"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Metropolitan</w:t>
            </w:r>
          </w:p>
        </w:tc>
        <w:tc>
          <w:tcPr>
            <w:tcW w:w="737" w:type="dxa"/>
            <w:tcMar>
              <w:top w:w="0" w:type="dxa"/>
              <w:left w:w="0" w:type="dxa"/>
              <w:bottom w:w="0" w:type="dxa"/>
              <w:right w:w="0" w:type="dxa"/>
            </w:tcMar>
          </w:tcPr>
          <w:p w14:paraId="240D773F"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Primera</w:t>
            </w:r>
          </w:p>
        </w:tc>
      </w:tr>
      <w:tr w:rsidR="00295F5E" w:rsidRPr="00295F5E" w14:paraId="3BA7BA41" w14:textId="77777777" w:rsidTr="00D067FC">
        <w:trPr>
          <w:trHeight w:val="60"/>
        </w:trPr>
        <w:tc>
          <w:tcPr>
            <w:tcW w:w="822" w:type="dxa"/>
            <w:tcMar>
              <w:top w:w="0" w:type="dxa"/>
              <w:left w:w="0" w:type="dxa"/>
              <w:bottom w:w="0" w:type="dxa"/>
              <w:right w:w="28" w:type="dxa"/>
            </w:tcMar>
          </w:tcPr>
          <w:p w14:paraId="46F3618A" w14:textId="77777777" w:rsidR="00295F5E" w:rsidRPr="00295F5E" w:rsidRDefault="00295F5E" w:rsidP="00295F5E">
            <w:pPr>
              <w:autoSpaceDE w:val="0"/>
              <w:autoSpaceDN w:val="0"/>
              <w:adjustRightInd w:val="0"/>
              <w:spacing w:line="192" w:lineRule="auto"/>
              <w:rPr>
                <w:rFonts w:ascii="CoHeadline-Regular" w:hAnsi="CoHeadline-Regular"/>
                <w:sz w:val="16"/>
                <w:szCs w:val="16"/>
              </w:rPr>
            </w:pPr>
          </w:p>
        </w:tc>
        <w:tc>
          <w:tcPr>
            <w:tcW w:w="2098" w:type="dxa"/>
            <w:tcMar>
              <w:top w:w="0" w:type="dxa"/>
              <w:left w:w="0" w:type="dxa"/>
              <w:bottom w:w="0" w:type="dxa"/>
              <w:right w:w="28" w:type="dxa"/>
            </w:tcMar>
          </w:tcPr>
          <w:p w14:paraId="01F1C460" w14:textId="77777777" w:rsidR="00295F5E" w:rsidRPr="00295F5E" w:rsidRDefault="00295F5E" w:rsidP="00295F5E">
            <w:pPr>
              <w:autoSpaceDE w:val="0"/>
              <w:autoSpaceDN w:val="0"/>
              <w:adjustRightInd w:val="0"/>
              <w:spacing w:line="192" w:lineRule="auto"/>
              <w:textAlignment w:val="center"/>
              <w:rPr>
                <w:rFonts w:ascii="Router-Book" w:hAnsi="Router-Book" w:cs="Router-Book"/>
                <w:color w:val="000000"/>
                <w:spacing w:val="-3"/>
                <w:w w:val="90"/>
                <w:sz w:val="16"/>
                <w:szCs w:val="16"/>
              </w:rPr>
            </w:pPr>
            <w:r w:rsidRPr="00295F5E">
              <w:rPr>
                <w:rFonts w:ascii="Router-Book" w:hAnsi="Router-Book" w:cs="Router-Book"/>
                <w:color w:val="000000"/>
                <w:spacing w:val="-5"/>
                <w:w w:val="90"/>
                <w:sz w:val="16"/>
                <w:szCs w:val="16"/>
              </w:rPr>
              <w:t>Herods</w:t>
            </w:r>
          </w:p>
        </w:tc>
        <w:tc>
          <w:tcPr>
            <w:tcW w:w="737" w:type="dxa"/>
            <w:tcMar>
              <w:top w:w="0" w:type="dxa"/>
              <w:left w:w="0" w:type="dxa"/>
              <w:bottom w:w="0" w:type="dxa"/>
              <w:right w:w="0" w:type="dxa"/>
            </w:tcMar>
          </w:tcPr>
          <w:p w14:paraId="3307572A" w14:textId="77777777" w:rsidR="00295F5E" w:rsidRPr="00295F5E" w:rsidRDefault="00295F5E" w:rsidP="00295F5E">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5F5E">
              <w:rPr>
                <w:rFonts w:ascii="Router-Book" w:hAnsi="Router-Book" w:cs="Router-Book"/>
                <w:color w:val="000000"/>
                <w:spacing w:val="-3"/>
                <w:w w:val="90"/>
                <w:sz w:val="16"/>
                <w:szCs w:val="16"/>
              </w:rPr>
              <w:t>P. Sup.</w:t>
            </w:r>
          </w:p>
        </w:tc>
      </w:tr>
    </w:tbl>
    <w:p w14:paraId="2CA131D9" w14:textId="77777777" w:rsidR="00295F5E" w:rsidRPr="00295F5E" w:rsidRDefault="00295F5E" w:rsidP="00295F5E">
      <w:pPr>
        <w:autoSpaceDE w:val="0"/>
        <w:autoSpaceDN w:val="0"/>
        <w:adjustRightInd w:val="0"/>
        <w:spacing w:line="19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195"/>
        <w:gridCol w:w="690"/>
        <w:gridCol w:w="444"/>
        <w:gridCol w:w="690"/>
        <w:gridCol w:w="444"/>
        <w:gridCol w:w="690"/>
        <w:gridCol w:w="444"/>
      </w:tblGrid>
      <w:tr w:rsidR="00295F5E" w:rsidRPr="00295F5E" w14:paraId="0E44D176" w14:textId="77777777" w:rsidTr="00D067FC">
        <w:trPr>
          <w:trHeight w:val="396"/>
        </w:trPr>
        <w:tc>
          <w:tcPr>
            <w:tcW w:w="41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33A73F" w14:textId="77777777" w:rsidR="00295F5E" w:rsidRPr="00295F5E" w:rsidRDefault="00295F5E" w:rsidP="00295F5E">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295F5E">
              <w:rPr>
                <w:rFonts w:ascii="CoHeadline-Regular" w:hAnsi="CoHeadline-Regular" w:cs="CoHeadline-Regular"/>
                <w:color w:val="C2004D"/>
                <w:w w:val="90"/>
              </w:rPr>
              <w:t>Precios por persona USD</w:t>
            </w:r>
          </w:p>
          <w:p w14:paraId="12A3BEB2" w14:textId="77777777" w:rsidR="00295F5E" w:rsidRPr="00295F5E" w:rsidRDefault="00295F5E" w:rsidP="00295F5E">
            <w:pPr>
              <w:tabs>
                <w:tab w:val="left" w:pos="1389"/>
              </w:tabs>
              <w:suppressAutoHyphens/>
              <w:autoSpaceDE w:val="0"/>
              <w:autoSpaceDN w:val="0"/>
              <w:adjustRightInd w:val="0"/>
              <w:spacing w:line="192" w:lineRule="auto"/>
              <w:textAlignment w:val="center"/>
              <w:rPr>
                <w:rFonts w:ascii="CoHeadline-Regular" w:hAnsi="CoHeadline-Regular" w:cs="CoHeadline-Regular"/>
                <w:color w:val="000000"/>
                <w:w w:val="90"/>
              </w:rPr>
            </w:pPr>
            <w:r w:rsidRPr="00295F5E">
              <w:rPr>
                <w:rFonts w:ascii="CoHeadline-Regular" w:hAnsi="CoHeadline-Regular" w:cs="CoHeadline-Regular"/>
                <w:color w:val="C2004D"/>
                <w:w w:val="90"/>
                <w:sz w:val="20"/>
                <w:szCs w:val="20"/>
              </w:rPr>
              <w:t>(mínimo 2 personas)</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D7613C" w14:textId="77777777" w:rsidR="00295F5E" w:rsidRPr="00295F5E" w:rsidRDefault="00295F5E" w:rsidP="00295F5E">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295F5E">
              <w:rPr>
                <w:rFonts w:ascii="Router-Medium" w:hAnsi="Router-Medium" w:cs="Router-Medium"/>
                <w:b/>
                <w:bCs/>
                <w:color w:val="000000"/>
                <w:spacing w:val="-3"/>
                <w:w w:val="90"/>
                <w:sz w:val="17"/>
                <w:szCs w:val="17"/>
              </w:rPr>
              <w:t>Turista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BA143A" w14:textId="77777777" w:rsidR="00295F5E" w:rsidRPr="00295F5E" w:rsidRDefault="00295F5E" w:rsidP="00295F5E">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295F5E">
              <w:rPr>
                <w:rFonts w:ascii="Router-Medium" w:hAnsi="Router-Medium" w:cs="Router-Medium"/>
                <w:b/>
                <w:bCs/>
                <w:color w:val="000000"/>
                <w:spacing w:val="-3"/>
                <w:w w:val="90"/>
                <w:sz w:val="17"/>
                <w:szCs w:val="17"/>
              </w:rPr>
              <w:t>Primera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A6B399" w14:textId="77777777" w:rsidR="00295F5E" w:rsidRPr="00295F5E" w:rsidRDefault="00295F5E" w:rsidP="00295F5E">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295F5E">
              <w:rPr>
                <w:rFonts w:ascii="Router-Medium" w:hAnsi="Router-Medium" w:cs="Router-Medium"/>
                <w:b/>
                <w:bCs/>
                <w:color w:val="000000"/>
                <w:spacing w:val="-3"/>
                <w:w w:val="90"/>
                <w:sz w:val="17"/>
                <w:szCs w:val="17"/>
              </w:rPr>
              <w:t>Primera Sup.</w:t>
            </w:r>
          </w:p>
        </w:tc>
      </w:tr>
      <w:tr w:rsidR="00295F5E" w:rsidRPr="00295F5E" w14:paraId="4D442C99" w14:textId="77777777" w:rsidTr="00D067FC">
        <w:trPr>
          <w:trHeight w:hRule="exact" w:val="60"/>
        </w:trPr>
        <w:tc>
          <w:tcPr>
            <w:tcW w:w="419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012441B6"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113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66F98C2D"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113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0E8388DF"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113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7268EE1" w14:textId="77777777" w:rsidR="00295F5E" w:rsidRPr="00295F5E" w:rsidRDefault="00295F5E" w:rsidP="00295F5E">
            <w:pPr>
              <w:autoSpaceDE w:val="0"/>
              <w:autoSpaceDN w:val="0"/>
              <w:adjustRightInd w:val="0"/>
              <w:spacing w:line="192" w:lineRule="auto"/>
              <w:rPr>
                <w:rFonts w:ascii="CoHeadline-Regular" w:hAnsi="CoHeadline-Regular"/>
              </w:rPr>
            </w:pPr>
          </w:p>
        </w:tc>
      </w:tr>
      <w:tr w:rsidR="00295F5E" w:rsidRPr="00D067FC" w14:paraId="045716DA"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6FC1C6"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lang w:val="en-US"/>
              </w:rPr>
            </w:pPr>
            <w:r w:rsidRPr="00295F5E">
              <w:rPr>
                <w:rFonts w:ascii="Router-Medium" w:hAnsi="Router-Medium" w:cs="Router-Medium"/>
                <w:color w:val="000000"/>
                <w:w w:val="90"/>
                <w:sz w:val="16"/>
                <w:szCs w:val="16"/>
                <w:lang w:val="en-US"/>
              </w:rPr>
              <w:t>Feb: 20, 27. Mar: 6, 13. May: 22, 29. Jun: 5, 12, 19, 26. Jul: 3, 10, 17. Nov: 27. Dic: 4, 11, 18, 25. 2026: Ene: 1, 8, 15, 22, 29. Feb: 5, 12.</w:t>
            </w:r>
          </w:p>
        </w:tc>
        <w:tc>
          <w:tcPr>
            <w:tcW w:w="690" w:type="dxa"/>
            <w:tcBorders>
              <w:top w:val="single" w:sz="6" w:space="0" w:color="D11324"/>
              <w:left w:val="single" w:sz="6" w:space="0" w:color="636362"/>
              <w:bottom w:val="single" w:sz="6" w:space="0" w:color="636362"/>
              <w:right w:val="single" w:sz="6" w:space="0" w:color="636362"/>
            </w:tcBorders>
            <w:tcMar>
              <w:top w:w="0" w:type="dxa"/>
              <w:left w:w="0" w:type="dxa"/>
              <w:bottom w:w="0" w:type="dxa"/>
              <w:right w:w="0" w:type="dxa"/>
            </w:tcMar>
            <w:vAlign w:val="bottom"/>
          </w:tcPr>
          <w:p w14:paraId="19699AC1" w14:textId="77777777" w:rsidR="00295F5E" w:rsidRPr="00295F5E" w:rsidRDefault="00295F5E" w:rsidP="00295F5E">
            <w:pPr>
              <w:autoSpaceDE w:val="0"/>
              <w:autoSpaceDN w:val="0"/>
              <w:adjustRightInd w:val="0"/>
              <w:spacing w:line="192" w:lineRule="auto"/>
              <w:rPr>
                <w:rFonts w:ascii="CoHeadline-Regular" w:hAnsi="CoHeadline-Regular"/>
                <w:lang w:val="en-US"/>
              </w:rPr>
            </w:pPr>
          </w:p>
        </w:tc>
        <w:tc>
          <w:tcPr>
            <w:tcW w:w="444" w:type="dxa"/>
            <w:tcBorders>
              <w:top w:val="single" w:sz="6" w:space="0" w:color="D11324"/>
              <w:left w:val="single" w:sz="6" w:space="0" w:color="636362"/>
              <w:bottom w:val="single" w:sz="6" w:space="0" w:color="636362"/>
              <w:right w:val="single" w:sz="6" w:space="0" w:color="D11324"/>
            </w:tcBorders>
            <w:tcMar>
              <w:top w:w="0" w:type="dxa"/>
              <w:left w:w="57" w:type="dxa"/>
              <w:bottom w:w="0" w:type="dxa"/>
              <w:right w:w="28" w:type="dxa"/>
            </w:tcMar>
            <w:vAlign w:val="bottom"/>
          </w:tcPr>
          <w:p w14:paraId="03629F15" w14:textId="77777777" w:rsidR="00295F5E" w:rsidRPr="00295F5E" w:rsidRDefault="00295F5E" w:rsidP="00295F5E">
            <w:pPr>
              <w:autoSpaceDE w:val="0"/>
              <w:autoSpaceDN w:val="0"/>
              <w:adjustRightInd w:val="0"/>
              <w:spacing w:line="192" w:lineRule="auto"/>
              <w:rPr>
                <w:rFonts w:ascii="CoHeadline-Regular" w:hAnsi="CoHeadline-Regular"/>
                <w:lang w:val="en-US"/>
              </w:rPr>
            </w:pPr>
          </w:p>
        </w:tc>
        <w:tc>
          <w:tcPr>
            <w:tcW w:w="690" w:type="dxa"/>
            <w:tcBorders>
              <w:top w:val="single" w:sz="6" w:space="0" w:color="D11324"/>
              <w:left w:val="single" w:sz="6" w:space="0" w:color="D11324"/>
              <w:bottom w:val="single" w:sz="6" w:space="0" w:color="636362"/>
              <w:right w:val="single" w:sz="6" w:space="0" w:color="636362"/>
            </w:tcBorders>
            <w:tcMar>
              <w:top w:w="0" w:type="dxa"/>
              <w:left w:w="0" w:type="dxa"/>
              <w:bottom w:w="0" w:type="dxa"/>
              <w:right w:w="0" w:type="dxa"/>
            </w:tcMar>
            <w:vAlign w:val="bottom"/>
          </w:tcPr>
          <w:p w14:paraId="797D883F" w14:textId="77777777" w:rsidR="00295F5E" w:rsidRPr="00295F5E" w:rsidRDefault="00295F5E" w:rsidP="00295F5E">
            <w:pPr>
              <w:autoSpaceDE w:val="0"/>
              <w:autoSpaceDN w:val="0"/>
              <w:adjustRightInd w:val="0"/>
              <w:spacing w:line="192" w:lineRule="auto"/>
              <w:rPr>
                <w:rFonts w:ascii="CoHeadline-Regular" w:hAnsi="CoHeadline-Regular"/>
                <w:lang w:val="en-US"/>
              </w:rPr>
            </w:pPr>
          </w:p>
        </w:tc>
        <w:tc>
          <w:tcPr>
            <w:tcW w:w="444" w:type="dxa"/>
            <w:tcBorders>
              <w:top w:val="single" w:sz="6" w:space="0" w:color="D11324"/>
              <w:left w:val="single" w:sz="6" w:space="0" w:color="636362"/>
              <w:bottom w:val="single" w:sz="6" w:space="0" w:color="636362"/>
              <w:right w:val="single" w:sz="6" w:space="0" w:color="D11324"/>
            </w:tcBorders>
            <w:tcMar>
              <w:top w:w="0" w:type="dxa"/>
              <w:left w:w="57" w:type="dxa"/>
              <w:bottom w:w="0" w:type="dxa"/>
              <w:right w:w="28" w:type="dxa"/>
            </w:tcMar>
            <w:vAlign w:val="bottom"/>
          </w:tcPr>
          <w:p w14:paraId="5FE0CBC0" w14:textId="77777777" w:rsidR="00295F5E" w:rsidRPr="00295F5E" w:rsidRDefault="00295F5E" w:rsidP="00295F5E">
            <w:pPr>
              <w:autoSpaceDE w:val="0"/>
              <w:autoSpaceDN w:val="0"/>
              <w:adjustRightInd w:val="0"/>
              <w:spacing w:line="192" w:lineRule="auto"/>
              <w:rPr>
                <w:rFonts w:ascii="CoHeadline-Regular" w:hAnsi="CoHeadline-Regular"/>
                <w:lang w:val="en-US"/>
              </w:rPr>
            </w:pPr>
          </w:p>
        </w:tc>
        <w:tc>
          <w:tcPr>
            <w:tcW w:w="690" w:type="dxa"/>
            <w:tcBorders>
              <w:top w:val="single" w:sz="6" w:space="0" w:color="D11324"/>
              <w:left w:val="single" w:sz="6" w:space="0" w:color="D11324"/>
              <w:bottom w:val="single" w:sz="6" w:space="0" w:color="636362"/>
              <w:right w:val="single" w:sz="6" w:space="0" w:color="636362"/>
            </w:tcBorders>
            <w:tcMar>
              <w:top w:w="0" w:type="dxa"/>
              <w:left w:w="0" w:type="dxa"/>
              <w:bottom w:w="0" w:type="dxa"/>
              <w:right w:w="0" w:type="dxa"/>
            </w:tcMar>
            <w:vAlign w:val="bottom"/>
          </w:tcPr>
          <w:p w14:paraId="4DF5701F" w14:textId="77777777" w:rsidR="00295F5E" w:rsidRPr="00295F5E" w:rsidRDefault="00295F5E" w:rsidP="00295F5E">
            <w:pPr>
              <w:autoSpaceDE w:val="0"/>
              <w:autoSpaceDN w:val="0"/>
              <w:adjustRightInd w:val="0"/>
              <w:spacing w:line="192" w:lineRule="auto"/>
              <w:rPr>
                <w:rFonts w:ascii="CoHeadline-Regular" w:hAnsi="CoHeadline-Regular"/>
                <w:lang w:val="en-US"/>
              </w:rPr>
            </w:pPr>
          </w:p>
        </w:tc>
        <w:tc>
          <w:tcPr>
            <w:tcW w:w="444" w:type="dxa"/>
            <w:tcBorders>
              <w:top w:val="single" w:sz="6" w:space="0" w:color="D11324"/>
              <w:left w:val="single" w:sz="6" w:space="0" w:color="636362"/>
              <w:bottom w:val="single" w:sz="6" w:space="0" w:color="636362"/>
              <w:right w:val="single" w:sz="6" w:space="0" w:color="636362"/>
            </w:tcBorders>
            <w:tcMar>
              <w:top w:w="0" w:type="dxa"/>
              <w:left w:w="57" w:type="dxa"/>
              <w:bottom w:w="0" w:type="dxa"/>
              <w:right w:w="28" w:type="dxa"/>
            </w:tcMar>
            <w:vAlign w:val="bottom"/>
          </w:tcPr>
          <w:p w14:paraId="5BDB3A44" w14:textId="77777777" w:rsidR="00295F5E" w:rsidRPr="00295F5E" w:rsidRDefault="00295F5E" w:rsidP="00295F5E">
            <w:pPr>
              <w:autoSpaceDE w:val="0"/>
              <w:autoSpaceDN w:val="0"/>
              <w:adjustRightInd w:val="0"/>
              <w:spacing w:line="192" w:lineRule="auto"/>
              <w:rPr>
                <w:rFonts w:ascii="CoHeadline-Regular" w:hAnsi="CoHeadline-Regular"/>
                <w:lang w:val="en-US"/>
              </w:rPr>
            </w:pPr>
          </w:p>
        </w:tc>
      </w:tr>
      <w:tr w:rsidR="00295F5E" w:rsidRPr="00295F5E" w14:paraId="2EA7C735"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145C00"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En habitación doble</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1A2552" w14:textId="1DBCCB63"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3.</w:t>
            </w:r>
            <w:r w:rsidR="00BB2D20">
              <w:rPr>
                <w:rFonts w:ascii="SourceSansRoman_350.000wght_0it" w:hAnsi="SourceSansRoman_350.000wght_0it" w:cs="SourceSansRoman_350.000wght_0it"/>
                <w:color w:val="000000"/>
                <w:spacing w:val="5"/>
                <w:sz w:val="19"/>
                <w:szCs w:val="19"/>
              </w:rPr>
              <w:t>9</w:t>
            </w:r>
            <w:r w:rsidRPr="00295F5E">
              <w:rPr>
                <w:rFonts w:ascii="SourceSansRoman_350.000wght_0it" w:hAnsi="SourceSansRoman_350.000wght_0it" w:cs="SourceSansRoman_350.000wght_0it"/>
                <w:color w:val="000000"/>
                <w:spacing w:val="5"/>
                <w:sz w:val="19"/>
                <w:szCs w:val="19"/>
              </w:rPr>
              <w:t>70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1692E9"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0E9923" w14:textId="6F3E7EDB"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w:t>
            </w:r>
            <w:r w:rsidR="00BB2D20">
              <w:rPr>
                <w:rFonts w:ascii="SourceSansRoman_350.000wght_0it" w:hAnsi="SourceSansRoman_350.000wght_0it" w:cs="SourceSansRoman_350.000wght_0it"/>
                <w:color w:val="000000"/>
                <w:spacing w:val="5"/>
                <w:sz w:val="19"/>
                <w:szCs w:val="19"/>
              </w:rPr>
              <w:t>2</w:t>
            </w:r>
            <w:r w:rsidRPr="00295F5E">
              <w:rPr>
                <w:rFonts w:ascii="SourceSansRoman_350.000wght_0it" w:hAnsi="SourceSansRoman_350.000wght_0it" w:cs="SourceSansRoman_350.000wght_0it"/>
                <w:color w:val="000000"/>
                <w:spacing w:val="5"/>
                <w:sz w:val="19"/>
                <w:szCs w:val="19"/>
              </w:rPr>
              <w:t>80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1598CD"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93B614" w14:textId="329E5219"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w:t>
            </w:r>
            <w:r w:rsidR="00BB2D20">
              <w:rPr>
                <w:rFonts w:ascii="SourceSansRoman_350.000wght_0it" w:hAnsi="SourceSansRoman_350.000wght_0it" w:cs="SourceSansRoman_350.000wght_0it"/>
                <w:color w:val="000000"/>
                <w:spacing w:val="5"/>
                <w:sz w:val="19"/>
                <w:szCs w:val="19"/>
              </w:rPr>
              <w:t>9</w:t>
            </w:r>
            <w:r w:rsidRPr="00295F5E">
              <w:rPr>
                <w:rFonts w:ascii="SourceSansRoman_350.000wght_0it" w:hAnsi="SourceSansRoman_350.000wght_0it" w:cs="SourceSansRoman_350.000wght_0it"/>
                <w:color w:val="000000"/>
                <w:spacing w:val="5"/>
                <w:sz w:val="19"/>
                <w:szCs w:val="19"/>
              </w:rPr>
              <w:t>95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BD13A7"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4FA587EB"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92186A"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Suplemento habitación single</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BF8463"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1.635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467067"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530039"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1.825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3C8A16"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8A3FBD"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2.400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BC1605"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55A4B3BD"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5C34DD"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Suplemento 8 cenas</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64CABE"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410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C2A74C"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990B5D"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495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55D943"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7C9716"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740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BD063B"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5B888670"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903D3E"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rPr>
            </w:pPr>
            <w:r w:rsidRPr="00295F5E">
              <w:rPr>
                <w:rFonts w:ascii="Router-Medium" w:hAnsi="Router-Medium" w:cs="Router-Medium"/>
                <w:color w:val="000000"/>
                <w:w w:val="90"/>
                <w:sz w:val="16"/>
                <w:szCs w:val="16"/>
              </w:rPr>
              <w:t xml:space="preserve">Marzo: 20, 27. Abril: 17, 24. Mayo: 1, 8, 15. Julio: 24, 31. </w:t>
            </w:r>
          </w:p>
          <w:p w14:paraId="7A8A365B"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rPr>
            </w:pPr>
            <w:r w:rsidRPr="00295F5E">
              <w:rPr>
                <w:rFonts w:ascii="Router-Medium" w:hAnsi="Router-Medium" w:cs="Router-Medium"/>
                <w:color w:val="000000"/>
                <w:w w:val="90"/>
                <w:sz w:val="16"/>
                <w:szCs w:val="16"/>
              </w:rPr>
              <w:t>Agosto: 7, 14, 21, 28. Octubre: 16, 23, 30. Noviembre: 6, 13, 20.</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54422A"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7AF788"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771809"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E2063B"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15F41A"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426E26" w14:textId="77777777" w:rsidR="00295F5E" w:rsidRPr="00295F5E" w:rsidRDefault="00295F5E" w:rsidP="00295F5E">
            <w:pPr>
              <w:autoSpaceDE w:val="0"/>
              <w:autoSpaceDN w:val="0"/>
              <w:adjustRightInd w:val="0"/>
              <w:spacing w:line="192" w:lineRule="auto"/>
              <w:rPr>
                <w:rFonts w:ascii="CoHeadline-Regular" w:hAnsi="CoHeadline-Regular"/>
              </w:rPr>
            </w:pPr>
          </w:p>
        </w:tc>
      </w:tr>
      <w:tr w:rsidR="00295F5E" w:rsidRPr="00295F5E" w14:paraId="42462432"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9A6057"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En habitación doble</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6EA16E" w14:textId="4C2BE162" w:rsidR="00295F5E" w:rsidRPr="00295F5E" w:rsidRDefault="00BB2D20"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295F5E" w:rsidRPr="00295F5E">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295F5E" w:rsidRPr="00295F5E">
              <w:rPr>
                <w:rFonts w:ascii="SourceSansRoman_350.000wght_0it" w:hAnsi="SourceSansRoman_350.000wght_0it" w:cs="SourceSansRoman_350.000wght_0it"/>
                <w:color w:val="000000"/>
                <w:spacing w:val="5"/>
                <w:sz w:val="19"/>
                <w:szCs w:val="19"/>
              </w:rPr>
              <w:t>65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33B8CD"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456105" w14:textId="41C709CC"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w:t>
            </w:r>
            <w:r w:rsidR="00BB2D20">
              <w:rPr>
                <w:rFonts w:ascii="SourceSansRoman_350.000wght_0it" w:hAnsi="SourceSansRoman_350.000wght_0it" w:cs="SourceSansRoman_350.000wght_0it"/>
                <w:color w:val="000000"/>
                <w:spacing w:val="5"/>
                <w:sz w:val="19"/>
                <w:szCs w:val="19"/>
              </w:rPr>
              <w:t>3</w:t>
            </w:r>
            <w:r w:rsidRPr="00295F5E">
              <w:rPr>
                <w:rFonts w:ascii="SourceSansRoman_350.000wght_0it" w:hAnsi="SourceSansRoman_350.000wght_0it" w:cs="SourceSansRoman_350.000wght_0it"/>
                <w:color w:val="000000"/>
                <w:spacing w:val="5"/>
                <w:sz w:val="19"/>
                <w:szCs w:val="19"/>
              </w:rPr>
              <w:t>65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A7EC45"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20076F" w14:textId="357D4AF6"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5.</w:t>
            </w:r>
            <w:r w:rsidR="00BB2D20">
              <w:rPr>
                <w:rFonts w:ascii="SourceSansRoman_350.000wght_0it" w:hAnsi="SourceSansRoman_350.000wght_0it" w:cs="SourceSansRoman_350.000wght_0it"/>
                <w:color w:val="000000"/>
                <w:spacing w:val="5"/>
                <w:sz w:val="19"/>
                <w:szCs w:val="19"/>
              </w:rPr>
              <w:t>2</w:t>
            </w:r>
            <w:r w:rsidRPr="00295F5E">
              <w:rPr>
                <w:rFonts w:ascii="SourceSansRoman_350.000wght_0it" w:hAnsi="SourceSansRoman_350.000wght_0it" w:cs="SourceSansRoman_350.000wght_0it"/>
                <w:color w:val="000000"/>
                <w:spacing w:val="5"/>
                <w:sz w:val="19"/>
                <w:szCs w:val="19"/>
              </w:rPr>
              <w:t>00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C9E440"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5B81D867"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E76DCE"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Suplemento habitación single</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6C30EF"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1.640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9E0408"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0DA47C"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1.905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6C135E"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2FF3C2"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2.415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A747FE"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386DFCD4"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57CE4C"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Suplemento 8 cenas</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91FC26"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410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82FCAC"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24152C"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495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4D05CA"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E3D0D4"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740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CF2292"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41A098E6"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8916EC"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rPr>
            </w:pPr>
            <w:r w:rsidRPr="00295F5E">
              <w:rPr>
                <w:rFonts w:ascii="Router-Medium" w:hAnsi="Router-Medium" w:cs="Router-Medium"/>
                <w:color w:val="000000"/>
                <w:w w:val="90"/>
                <w:sz w:val="16"/>
                <w:szCs w:val="16"/>
              </w:rPr>
              <w:t>Abril: 3, 10. Septiembre: 4, 11, 25. Octubre: 2, 9.</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4147A2"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65DAE9"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8BD3F1"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4EA056"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69F0A3"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417E8C" w14:textId="77777777" w:rsidR="00295F5E" w:rsidRPr="00295F5E" w:rsidRDefault="00295F5E" w:rsidP="00295F5E">
            <w:pPr>
              <w:autoSpaceDE w:val="0"/>
              <w:autoSpaceDN w:val="0"/>
              <w:adjustRightInd w:val="0"/>
              <w:spacing w:line="192" w:lineRule="auto"/>
              <w:rPr>
                <w:rFonts w:ascii="CoHeadline-Regular" w:hAnsi="CoHeadline-Regular"/>
              </w:rPr>
            </w:pPr>
          </w:p>
        </w:tc>
      </w:tr>
      <w:tr w:rsidR="00295F5E" w:rsidRPr="00295F5E" w14:paraId="579CBA19"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1699CE"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En habitación doble</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173D0C" w14:textId="1C97F3A4"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w:t>
            </w:r>
            <w:r w:rsidR="00BB2D20">
              <w:rPr>
                <w:rFonts w:ascii="SourceSansRoman_350.000wght_0it" w:hAnsi="SourceSansRoman_350.000wght_0it" w:cs="SourceSansRoman_350.000wght_0it"/>
                <w:color w:val="000000"/>
                <w:spacing w:val="5"/>
                <w:sz w:val="19"/>
                <w:szCs w:val="19"/>
              </w:rPr>
              <w:t>2</w:t>
            </w:r>
            <w:r w:rsidRPr="00295F5E">
              <w:rPr>
                <w:rFonts w:ascii="SourceSansRoman_350.000wght_0it" w:hAnsi="SourceSansRoman_350.000wght_0it" w:cs="SourceSansRoman_350.000wght_0it"/>
                <w:color w:val="000000"/>
                <w:spacing w:val="5"/>
                <w:sz w:val="19"/>
                <w:szCs w:val="19"/>
              </w:rPr>
              <w:t>25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8D943B"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7C6EFC" w14:textId="3B313B8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w:t>
            </w:r>
            <w:r w:rsidR="00BB2D20">
              <w:rPr>
                <w:rFonts w:ascii="SourceSansRoman_350.000wght_0it" w:hAnsi="SourceSansRoman_350.000wght_0it" w:cs="SourceSansRoman_350.000wght_0it"/>
                <w:color w:val="000000"/>
                <w:spacing w:val="5"/>
                <w:sz w:val="19"/>
                <w:szCs w:val="19"/>
              </w:rPr>
              <w:t>6</w:t>
            </w:r>
            <w:r w:rsidRPr="00295F5E">
              <w:rPr>
                <w:rFonts w:ascii="SourceSansRoman_350.000wght_0it" w:hAnsi="SourceSansRoman_350.000wght_0it" w:cs="SourceSansRoman_350.000wght_0it"/>
                <w:color w:val="000000"/>
                <w:spacing w:val="5"/>
                <w:sz w:val="19"/>
                <w:szCs w:val="19"/>
              </w:rPr>
              <w:t>30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BA71F7"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B30852" w14:textId="0E2D8785"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5.</w:t>
            </w:r>
            <w:r w:rsidR="00BB2D20">
              <w:rPr>
                <w:rFonts w:ascii="SourceSansRoman_350.000wght_0it" w:hAnsi="SourceSansRoman_350.000wght_0it" w:cs="SourceSansRoman_350.000wght_0it"/>
                <w:color w:val="000000"/>
                <w:spacing w:val="5"/>
                <w:sz w:val="19"/>
                <w:szCs w:val="19"/>
              </w:rPr>
              <w:t>3</w:t>
            </w:r>
            <w:r w:rsidRPr="00295F5E">
              <w:rPr>
                <w:rFonts w:ascii="SourceSansRoman_350.000wght_0it" w:hAnsi="SourceSansRoman_350.000wght_0it" w:cs="SourceSansRoman_350.000wght_0it"/>
                <w:color w:val="000000"/>
                <w:spacing w:val="5"/>
                <w:sz w:val="19"/>
                <w:szCs w:val="19"/>
              </w:rPr>
              <w:t>50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52E15F"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27FF1E29"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9C40F3"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Suplemento habitación single</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748B63"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1.780</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141807"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EA8DD3"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2.095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4FA3DA"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c>
          <w:tcPr>
            <w:tcW w:w="6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4DD7FC"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2.545</w:t>
            </w:r>
          </w:p>
        </w:tc>
        <w:tc>
          <w:tcPr>
            <w:tcW w:w="44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63A6B4"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 xml:space="preserve"> $</w:t>
            </w:r>
          </w:p>
        </w:tc>
      </w:tr>
      <w:tr w:rsidR="00295F5E" w:rsidRPr="00295F5E" w14:paraId="1B4B5C47" w14:textId="77777777">
        <w:trPr>
          <w:trHeight w:val="113"/>
        </w:trPr>
        <w:tc>
          <w:tcPr>
            <w:tcW w:w="4195" w:type="dxa"/>
            <w:tcBorders>
              <w:top w:val="single" w:sz="6" w:space="0" w:color="636362"/>
              <w:left w:val="single" w:sz="6" w:space="0" w:color="636362"/>
              <w:bottom w:val="single" w:sz="6" w:space="0" w:color="auto"/>
              <w:right w:val="single" w:sz="6" w:space="0" w:color="636362"/>
            </w:tcBorders>
            <w:tcMar>
              <w:top w:w="0" w:type="dxa"/>
              <w:left w:w="0" w:type="dxa"/>
              <w:bottom w:w="0" w:type="dxa"/>
              <w:right w:w="0" w:type="dxa"/>
            </w:tcMar>
            <w:vAlign w:val="bottom"/>
          </w:tcPr>
          <w:p w14:paraId="0134CB69"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Suplemento 8 cenas (temporada fiestas consultar)</w:t>
            </w:r>
          </w:p>
        </w:tc>
        <w:tc>
          <w:tcPr>
            <w:tcW w:w="690" w:type="dxa"/>
            <w:tcBorders>
              <w:top w:val="single" w:sz="6" w:space="0" w:color="636362"/>
              <w:left w:val="single" w:sz="6" w:space="0" w:color="636362"/>
              <w:bottom w:val="single" w:sz="6" w:space="0" w:color="CD1321"/>
              <w:right w:val="single" w:sz="6" w:space="0" w:color="636362"/>
            </w:tcBorders>
            <w:tcMar>
              <w:top w:w="0" w:type="dxa"/>
              <w:left w:w="0" w:type="dxa"/>
              <w:bottom w:w="0" w:type="dxa"/>
              <w:right w:w="0" w:type="dxa"/>
            </w:tcMar>
            <w:vAlign w:val="bottom"/>
          </w:tcPr>
          <w:p w14:paraId="616C3DAE"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636362"/>
              <w:left w:val="single" w:sz="6" w:space="0" w:color="636362"/>
              <w:bottom w:val="single" w:sz="6" w:space="0" w:color="CD1321"/>
              <w:right w:val="single" w:sz="6" w:space="0" w:color="D11324"/>
            </w:tcBorders>
            <w:tcMar>
              <w:top w:w="0" w:type="dxa"/>
              <w:left w:w="57" w:type="dxa"/>
              <w:bottom w:w="0" w:type="dxa"/>
              <w:right w:w="28" w:type="dxa"/>
            </w:tcMar>
            <w:vAlign w:val="bottom"/>
          </w:tcPr>
          <w:p w14:paraId="10872172"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6" w:space="0" w:color="636362"/>
              <w:left w:val="single" w:sz="6" w:space="0" w:color="D11324"/>
              <w:bottom w:val="single" w:sz="6" w:space="0" w:color="CD1321"/>
              <w:right w:val="single" w:sz="6" w:space="0" w:color="636362"/>
            </w:tcBorders>
            <w:tcMar>
              <w:top w:w="0" w:type="dxa"/>
              <w:left w:w="0" w:type="dxa"/>
              <w:bottom w:w="0" w:type="dxa"/>
              <w:right w:w="0" w:type="dxa"/>
            </w:tcMar>
            <w:vAlign w:val="bottom"/>
          </w:tcPr>
          <w:p w14:paraId="2B1ABA34"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636362"/>
              <w:left w:val="single" w:sz="6" w:space="0" w:color="636362"/>
              <w:bottom w:val="single" w:sz="6" w:space="0" w:color="CD1321"/>
              <w:right w:val="single" w:sz="6" w:space="0" w:color="D11324"/>
            </w:tcBorders>
            <w:tcMar>
              <w:top w:w="0" w:type="dxa"/>
              <w:left w:w="57" w:type="dxa"/>
              <w:bottom w:w="0" w:type="dxa"/>
              <w:right w:w="28" w:type="dxa"/>
            </w:tcMar>
            <w:vAlign w:val="bottom"/>
          </w:tcPr>
          <w:p w14:paraId="3B6621AD"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6" w:space="0" w:color="636362"/>
              <w:left w:val="single" w:sz="6" w:space="0" w:color="D11324"/>
              <w:bottom w:val="single" w:sz="6" w:space="0" w:color="CD1321"/>
              <w:right w:val="single" w:sz="6" w:space="0" w:color="636362"/>
            </w:tcBorders>
            <w:tcMar>
              <w:top w:w="0" w:type="dxa"/>
              <w:left w:w="0" w:type="dxa"/>
              <w:bottom w:w="0" w:type="dxa"/>
              <w:right w:w="0" w:type="dxa"/>
            </w:tcMar>
            <w:vAlign w:val="bottom"/>
          </w:tcPr>
          <w:p w14:paraId="5826B9F2"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636362"/>
              <w:left w:val="single" w:sz="6" w:space="0" w:color="636362"/>
              <w:bottom w:val="single" w:sz="6" w:space="0" w:color="CD1321"/>
              <w:right w:val="single" w:sz="6" w:space="0" w:color="636362"/>
            </w:tcBorders>
            <w:tcMar>
              <w:top w:w="0" w:type="dxa"/>
              <w:left w:w="57" w:type="dxa"/>
              <w:bottom w:w="0" w:type="dxa"/>
              <w:right w:w="28" w:type="dxa"/>
            </w:tcMar>
            <w:vAlign w:val="bottom"/>
          </w:tcPr>
          <w:p w14:paraId="60B8596C" w14:textId="77777777" w:rsidR="00295F5E" w:rsidRPr="00295F5E" w:rsidRDefault="00295F5E" w:rsidP="00295F5E">
            <w:pPr>
              <w:autoSpaceDE w:val="0"/>
              <w:autoSpaceDN w:val="0"/>
              <w:adjustRightInd w:val="0"/>
              <w:spacing w:line="192" w:lineRule="auto"/>
              <w:rPr>
                <w:rFonts w:ascii="CoHeadline-Regular" w:hAnsi="CoHeadline-Regular"/>
              </w:rPr>
            </w:pPr>
          </w:p>
        </w:tc>
      </w:tr>
      <w:tr w:rsidR="00295F5E" w:rsidRPr="00295F5E" w14:paraId="68B94B18" w14:textId="77777777">
        <w:trPr>
          <w:trHeight w:val="113"/>
        </w:trPr>
        <w:tc>
          <w:tcPr>
            <w:tcW w:w="4195" w:type="dxa"/>
            <w:tcBorders>
              <w:top w:val="single" w:sz="6" w:space="0" w:color="auto"/>
              <w:left w:val="single" w:sz="6" w:space="0" w:color="636362"/>
              <w:bottom w:val="single" w:sz="6" w:space="0" w:color="16B3E8"/>
              <w:right w:val="single" w:sz="6" w:space="0" w:color="636362"/>
            </w:tcBorders>
            <w:tcMar>
              <w:top w:w="0" w:type="dxa"/>
              <w:left w:w="0" w:type="dxa"/>
              <w:bottom w:w="0" w:type="dxa"/>
              <w:right w:w="0" w:type="dxa"/>
            </w:tcMar>
            <w:vAlign w:val="bottom"/>
          </w:tcPr>
          <w:p w14:paraId="351FD3AE"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rPr>
            </w:pPr>
            <w:r w:rsidRPr="00295F5E">
              <w:rPr>
                <w:rFonts w:ascii="Router-Medium" w:hAnsi="Router-Medium" w:cs="Router-Medium"/>
                <w:color w:val="000000"/>
                <w:w w:val="90"/>
                <w:sz w:val="16"/>
                <w:szCs w:val="16"/>
              </w:rPr>
              <w:t>Suplementos obligatorios:</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108836B"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EA6651A"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3081905B"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58BBAD6"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0C8BA466"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642E8BE2" w14:textId="77777777" w:rsidR="00295F5E" w:rsidRPr="00295F5E" w:rsidRDefault="00295F5E" w:rsidP="00295F5E">
            <w:pPr>
              <w:autoSpaceDE w:val="0"/>
              <w:autoSpaceDN w:val="0"/>
              <w:adjustRightInd w:val="0"/>
              <w:spacing w:line="192" w:lineRule="auto"/>
              <w:rPr>
                <w:rFonts w:ascii="CoHeadline-Regular" w:hAnsi="CoHeadline-Regular"/>
              </w:rPr>
            </w:pPr>
          </w:p>
        </w:tc>
      </w:tr>
      <w:tr w:rsidR="00295F5E" w:rsidRPr="00295F5E" w14:paraId="313E1C3D" w14:textId="77777777">
        <w:trPr>
          <w:trHeight w:val="113"/>
        </w:trPr>
        <w:tc>
          <w:tcPr>
            <w:tcW w:w="4195" w:type="dxa"/>
            <w:tcBorders>
              <w:top w:val="single" w:sz="6" w:space="0" w:color="16B3E8"/>
              <w:left w:val="single" w:sz="6" w:space="0" w:color="636362"/>
              <w:bottom w:val="single" w:sz="6" w:space="0" w:color="636362"/>
              <w:right w:val="single" w:sz="6" w:space="0" w:color="636362"/>
            </w:tcBorders>
            <w:tcMar>
              <w:top w:w="0" w:type="dxa"/>
              <w:left w:w="0" w:type="dxa"/>
              <w:bottom w:w="0" w:type="dxa"/>
              <w:right w:w="0" w:type="dxa"/>
            </w:tcMar>
            <w:vAlign w:val="bottom"/>
          </w:tcPr>
          <w:p w14:paraId="2782CA70"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rPr>
            </w:pPr>
            <w:r w:rsidRPr="00295F5E">
              <w:rPr>
                <w:rFonts w:ascii="Router-Medium" w:hAnsi="Router-Medium" w:cs="Router-Medium"/>
                <w:color w:val="000000"/>
                <w:w w:val="90"/>
                <w:sz w:val="16"/>
                <w:szCs w:val="16"/>
              </w:rPr>
              <w:t>Egipto:</w:t>
            </w:r>
          </w:p>
          <w:p w14:paraId="5F9CE1AF"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Salidas: Abril: 10, 17, 24. Diciembre: 18, 25. 2026: Enero: 1, 8.</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08ADCDB"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310</w:t>
            </w:r>
          </w:p>
        </w:tc>
        <w:tc>
          <w:tcPr>
            <w:tcW w:w="444"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0A476EB7"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716F1BF3"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400</w:t>
            </w:r>
          </w:p>
        </w:tc>
        <w:tc>
          <w:tcPr>
            <w:tcW w:w="444"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4E901F54"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0A0EC27E"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525</w:t>
            </w:r>
          </w:p>
        </w:tc>
        <w:tc>
          <w:tcPr>
            <w:tcW w:w="444" w:type="dxa"/>
            <w:tcBorders>
              <w:top w:val="single" w:sz="6" w:space="0" w:color="CD1321"/>
              <w:left w:val="single" w:sz="6" w:space="0" w:color="636362"/>
              <w:bottom w:val="single" w:sz="6" w:space="0" w:color="D11324"/>
              <w:right w:val="single" w:sz="6" w:space="0" w:color="636362"/>
            </w:tcBorders>
            <w:tcMar>
              <w:top w:w="0" w:type="dxa"/>
              <w:left w:w="57" w:type="dxa"/>
              <w:bottom w:w="0" w:type="dxa"/>
              <w:right w:w="28" w:type="dxa"/>
            </w:tcMar>
            <w:vAlign w:val="bottom"/>
          </w:tcPr>
          <w:p w14:paraId="7348219B"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r>
      <w:tr w:rsidR="00295F5E" w:rsidRPr="00295F5E" w14:paraId="7978B097"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CE1D6A"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rPr>
            </w:pPr>
            <w:r w:rsidRPr="00295F5E">
              <w:rPr>
                <w:rFonts w:ascii="Router-Medium" w:hAnsi="Router-Medium" w:cs="Router-Medium"/>
                <w:color w:val="000000"/>
                <w:w w:val="90"/>
                <w:sz w:val="16"/>
                <w:szCs w:val="16"/>
              </w:rPr>
              <w:t xml:space="preserve">Jordania: </w:t>
            </w:r>
          </w:p>
          <w:p w14:paraId="1C4B2967"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Salidas: Abril: 10, 17, 24. Diciembre: 18, 25. 2026: Enero: 1.</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A80093F"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100</w:t>
            </w:r>
          </w:p>
        </w:tc>
        <w:tc>
          <w:tcPr>
            <w:tcW w:w="444" w:type="dxa"/>
            <w:tcBorders>
              <w:top w:val="single" w:sz="6" w:space="0" w:color="D11324"/>
              <w:left w:val="single" w:sz="6" w:space="0" w:color="636362"/>
              <w:bottom w:val="single" w:sz="6" w:space="0" w:color="D11324"/>
              <w:right w:val="single" w:sz="6" w:space="0" w:color="CD1321"/>
            </w:tcBorders>
            <w:tcMar>
              <w:top w:w="0" w:type="dxa"/>
              <w:left w:w="57" w:type="dxa"/>
              <w:bottom w:w="0" w:type="dxa"/>
              <w:right w:w="28" w:type="dxa"/>
            </w:tcMar>
            <w:vAlign w:val="bottom"/>
          </w:tcPr>
          <w:p w14:paraId="6CEF6B88"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37FD42B5"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185</w:t>
            </w:r>
          </w:p>
        </w:tc>
        <w:tc>
          <w:tcPr>
            <w:tcW w:w="444" w:type="dxa"/>
            <w:tcBorders>
              <w:top w:val="single" w:sz="6" w:space="0" w:color="D11324"/>
              <w:left w:val="single" w:sz="6" w:space="0" w:color="636362"/>
              <w:bottom w:val="single" w:sz="6" w:space="0" w:color="D11324"/>
              <w:right w:val="single" w:sz="6" w:space="0" w:color="CD1321"/>
            </w:tcBorders>
            <w:tcMar>
              <w:top w:w="0" w:type="dxa"/>
              <w:left w:w="57" w:type="dxa"/>
              <w:bottom w:w="0" w:type="dxa"/>
              <w:right w:w="28" w:type="dxa"/>
            </w:tcMar>
            <w:vAlign w:val="bottom"/>
          </w:tcPr>
          <w:p w14:paraId="09F4EECD"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1479E82C"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265</w:t>
            </w:r>
          </w:p>
        </w:tc>
        <w:tc>
          <w:tcPr>
            <w:tcW w:w="444" w:type="dxa"/>
            <w:tcBorders>
              <w:top w:val="single" w:sz="6" w:space="0" w:color="D11324"/>
              <w:left w:val="single" w:sz="6" w:space="0" w:color="636362"/>
              <w:bottom w:val="single" w:sz="6" w:space="0" w:color="D11324"/>
              <w:right w:val="single" w:sz="6" w:space="0" w:color="CD1321"/>
            </w:tcBorders>
            <w:tcMar>
              <w:top w:w="0" w:type="dxa"/>
              <w:left w:w="57" w:type="dxa"/>
              <w:bottom w:w="0" w:type="dxa"/>
              <w:right w:w="28" w:type="dxa"/>
            </w:tcMar>
            <w:vAlign w:val="bottom"/>
          </w:tcPr>
          <w:p w14:paraId="23CC8E38"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r>
      <w:tr w:rsidR="00295F5E" w:rsidRPr="00295F5E" w14:paraId="369A1EBB"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1B7E2E" w14:textId="77777777" w:rsidR="00295F5E" w:rsidRPr="00295F5E" w:rsidRDefault="00295F5E" w:rsidP="00295F5E">
            <w:pPr>
              <w:autoSpaceDE w:val="0"/>
              <w:autoSpaceDN w:val="0"/>
              <w:adjustRightInd w:val="0"/>
              <w:spacing w:line="192" w:lineRule="auto"/>
              <w:textAlignment w:val="center"/>
              <w:rPr>
                <w:rFonts w:ascii="Router-Medium" w:hAnsi="Router-Medium" w:cs="Router-Medium"/>
                <w:color w:val="000000"/>
                <w:w w:val="90"/>
                <w:sz w:val="16"/>
                <w:szCs w:val="16"/>
              </w:rPr>
            </w:pPr>
            <w:r w:rsidRPr="00295F5E">
              <w:rPr>
                <w:rFonts w:ascii="Router-Medium" w:hAnsi="Router-Medium" w:cs="Router-Medium"/>
                <w:color w:val="000000"/>
                <w:w w:val="90"/>
                <w:sz w:val="16"/>
                <w:szCs w:val="16"/>
              </w:rPr>
              <w:t>Israel:</w:t>
            </w:r>
          </w:p>
          <w:p w14:paraId="07C45ECA" w14:textId="77777777" w:rsidR="00295F5E" w:rsidRPr="00295F5E" w:rsidRDefault="00295F5E" w:rsidP="00295F5E">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5F5E">
              <w:rPr>
                <w:rFonts w:ascii="Router-Book" w:hAnsi="Router-Book" w:cs="Router-Book"/>
                <w:color w:val="000000"/>
                <w:w w:val="90"/>
                <w:sz w:val="16"/>
                <w:szCs w:val="16"/>
              </w:rPr>
              <w:t>Salidas: Abril 3, 10, 17 (cena Día del Holocausto y de los Soldados)</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13752814"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70</w:t>
            </w:r>
          </w:p>
        </w:tc>
        <w:tc>
          <w:tcPr>
            <w:tcW w:w="444" w:type="dxa"/>
            <w:tcBorders>
              <w:top w:val="single" w:sz="6" w:space="0" w:color="D11324"/>
              <w:left w:val="single" w:sz="6" w:space="0" w:color="636362"/>
              <w:bottom w:val="single" w:sz="6" w:space="0" w:color="D11324"/>
              <w:right w:val="single" w:sz="6" w:space="0" w:color="CD1321"/>
            </w:tcBorders>
            <w:tcMar>
              <w:top w:w="0" w:type="dxa"/>
              <w:left w:w="57" w:type="dxa"/>
              <w:bottom w:w="0" w:type="dxa"/>
              <w:right w:w="28" w:type="dxa"/>
            </w:tcMar>
            <w:vAlign w:val="bottom"/>
          </w:tcPr>
          <w:p w14:paraId="108F3FB1"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28B1428"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70</w:t>
            </w:r>
          </w:p>
        </w:tc>
        <w:tc>
          <w:tcPr>
            <w:tcW w:w="444" w:type="dxa"/>
            <w:tcBorders>
              <w:top w:val="single" w:sz="6" w:space="0" w:color="D11324"/>
              <w:left w:val="single" w:sz="6" w:space="0" w:color="636362"/>
              <w:bottom w:val="single" w:sz="6" w:space="0" w:color="D11324"/>
              <w:right w:val="single" w:sz="6" w:space="0" w:color="CD1321"/>
            </w:tcBorders>
            <w:tcMar>
              <w:top w:w="0" w:type="dxa"/>
              <w:left w:w="57" w:type="dxa"/>
              <w:bottom w:w="0" w:type="dxa"/>
              <w:right w:w="28" w:type="dxa"/>
            </w:tcMar>
            <w:vAlign w:val="bottom"/>
          </w:tcPr>
          <w:p w14:paraId="0C913ED7"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3B247EB2"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9"/>
                <w:szCs w:val="19"/>
              </w:rPr>
              <w:t>70</w:t>
            </w:r>
          </w:p>
        </w:tc>
        <w:tc>
          <w:tcPr>
            <w:tcW w:w="444"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21D3C2C" w14:textId="77777777" w:rsidR="00295F5E" w:rsidRPr="00295F5E" w:rsidRDefault="00295F5E" w:rsidP="00295F5E">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5F5E">
              <w:rPr>
                <w:rFonts w:ascii="SourceSansRoman_350.000wght_0it" w:hAnsi="SourceSansRoman_350.000wght_0it" w:cs="SourceSansRoman_350.000wght_0it"/>
                <w:color w:val="000000"/>
                <w:spacing w:val="5"/>
                <w:sz w:val="16"/>
                <w:szCs w:val="16"/>
              </w:rPr>
              <w:t>$</w:t>
            </w:r>
          </w:p>
        </w:tc>
      </w:tr>
      <w:tr w:rsidR="00295F5E" w:rsidRPr="00295F5E" w14:paraId="1326E7A7" w14:textId="77777777">
        <w:trPr>
          <w:trHeight w:hRule="exact" w:val="60"/>
        </w:trPr>
        <w:tc>
          <w:tcPr>
            <w:tcW w:w="419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5199AEFF"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6" w:space="0" w:color="CD1321"/>
              <w:left w:val="single" w:sz="6" w:space="0" w:color="636362"/>
              <w:bottom w:val="single" w:sz="3" w:space="0" w:color="636362"/>
              <w:right w:val="single" w:sz="6" w:space="0" w:color="636362"/>
            </w:tcBorders>
            <w:tcMar>
              <w:top w:w="0" w:type="dxa"/>
              <w:left w:w="0" w:type="dxa"/>
              <w:bottom w:w="0" w:type="dxa"/>
              <w:right w:w="0" w:type="dxa"/>
            </w:tcMar>
            <w:vAlign w:val="bottom"/>
          </w:tcPr>
          <w:p w14:paraId="0FDB4CEC"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6B22BCDE"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6" w:space="0" w:color="CD1321"/>
              <w:left w:val="single" w:sz="6" w:space="0" w:color="D11324"/>
              <w:bottom w:val="single" w:sz="3" w:space="0" w:color="636362"/>
              <w:right w:val="single" w:sz="6" w:space="0" w:color="636362"/>
            </w:tcBorders>
            <w:tcMar>
              <w:top w:w="0" w:type="dxa"/>
              <w:left w:w="0" w:type="dxa"/>
              <w:bottom w:w="0" w:type="dxa"/>
              <w:right w:w="0" w:type="dxa"/>
            </w:tcMar>
            <w:vAlign w:val="bottom"/>
          </w:tcPr>
          <w:p w14:paraId="2EB48743"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5EB5DD7F"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690" w:type="dxa"/>
            <w:tcBorders>
              <w:top w:val="single" w:sz="6" w:space="0" w:color="CD1321"/>
              <w:left w:val="single" w:sz="6" w:space="0" w:color="D11324"/>
              <w:bottom w:val="single" w:sz="3" w:space="0" w:color="636362"/>
              <w:right w:val="single" w:sz="6" w:space="0" w:color="636362"/>
            </w:tcBorders>
            <w:tcMar>
              <w:top w:w="0" w:type="dxa"/>
              <w:left w:w="0" w:type="dxa"/>
              <w:bottom w:w="0" w:type="dxa"/>
              <w:right w:w="0" w:type="dxa"/>
            </w:tcMar>
            <w:vAlign w:val="bottom"/>
          </w:tcPr>
          <w:p w14:paraId="01FF27E8" w14:textId="77777777" w:rsidR="00295F5E" w:rsidRPr="00295F5E" w:rsidRDefault="00295F5E" w:rsidP="00295F5E">
            <w:pPr>
              <w:autoSpaceDE w:val="0"/>
              <w:autoSpaceDN w:val="0"/>
              <w:adjustRightInd w:val="0"/>
              <w:spacing w:line="192" w:lineRule="auto"/>
              <w:rPr>
                <w:rFonts w:ascii="CoHeadline-Regular" w:hAnsi="CoHeadline-Regular"/>
              </w:rPr>
            </w:pPr>
          </w:p>
        </w:tc>
        <w:tc>
          <w:tcPr>
            <w:tcW w:w="444"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34AAAFCC" w14:textId="77777777" w:rsidR="00295F5E" w:rsidRPr="00295F5E" w:rsidRDefault="00295F5E" w:rsidP="00295F5E">
            <w:pPr>
              <w:autoSpaceDE w:val="0"/>
              <w:autoSpaceDN w:val="0"/>
              <w:adjustRightInd w:val="0"/>
              <w:spacing w:line="192" w:lineRule="auto"/>
              <w:rPr>
                <w:rFonts w:ascii="CoHeadline-Regular" w:hAnsi="CoHeadline-Regular"/>
              </w:rPr>
            </w:pPr>
          </w:p>
        </w:tc>
      </w:tr>
      <w:tr w:rsidR="00295F5E" w:rsidRPr="00295F5E" w14:paraId="2BE0F4F8" w14:textId="77777777">
        <w:trPr>
          <w:trHeight w:val="60"/>
        </w:trPr>
        <w:tc>
          <w:tcPr>
            <w:tcW w:w="7597" w:type="dxa"/>
            <w:gridSpan w:val="7"/>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5691A12C" w14:textId="77777777" w:rsidR="00295F5E" w:rsidRPr="00295F5E" w:rsidRDefault="00295F5E" w:rsidP="00295F5E">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95F5E">
              <w:rPr>
                <w:rFonts w:ascii="Router-Book" w:hAnsi="Router-Book" w:cs="Router-Book"/>
                <w:color w:val="000000"/>
                <w:w w:val="90"/>
                <w:sz w:val="14"/>
                <w:szCs w:val="14"/>
              </w:rPr>
              <w:t>Consultar suplemento fechas de Ramadán y Fiestas Religiosas.</w:t>
            </w:r>
          </w:p>
        </w:tc>
      </w:tr>
    </w:tbl>
    <w:p w14:paraId="2C490BB5" w14:textId="77777777" w:rsidR="00295F5E" w:rsidRPr="004906BE" w:rsidRDefault="00295F5E" w:rsidP="00295F5E">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295F5E"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95F5E"/>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7611C"/>
    <w:rsid w:val="00714F92"/>
    <w:rsid w:val="00722D9B"/>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B2D20"/>
    <w:rsid w:val="00BD69F6"/>
    <w:rsid w:val="00CB6B4C"/>
    <w:rsid w:val="00CB7AD3"/>
    <w:rsid w:val="00CE10A0"/>
    <w:rsid w:val="00D067FC"/>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95F5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95F5E"/>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295F5E"/>
    <w:pPr>
      <w:spacing w:line="180" w:lineRule="atLeast"/>
      <w:ind w:left="113" w:hanging="113"/>
    </w:pPr>
    <w:rPr>
      <w:spacing w:val="0"/>
      <w:sz w:val="14"/>
      <w:szCs w:val="14"/>
    </w:rPr>
  </w:style>
  <w:style w:type="character" w:customStyle="1" w:styleId="negritanota">
    <w:name w:val="negrita nota"/>
    <w:uiPriority w:val="99"/>
    <w:rsid w:val="00295F5E"/>
    <w:rPr>
      <w:rFonts w:ascii="Router-Bold" w:hAnsi="Router-Bold" w:cs="Router-Bold"/>
      <w:b/>
      <w:bCs/>
    </w:rPr>
  </w:style>
  <w:style w:type="paragraph" w:customStyle="1" w:styleId="incluyeHoteles-Incluye">
    <w:name w:val="incluye (Hoteles-Incluye)"/>
    <w:basedOn w:val="Textoitinerario"/>
    <w:uiPriority w:val="99"/>
    <w:rsid w:val="00295F5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95F5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95F5E"/>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295F5E"/>
    <w:pPr>
      <w:jc w:val="center"/>
    </w:pPr>
    <w:rPr>
      <w:rFonts w:ascii="Router-Medium" w:hAnsi="Router-Medium" w:cs="Router-Medium"/>
      <w:spacing w:val="-3"/>
    </w:rPr>
  </w:style>
  <w:style w:type="paragraph" w:customStyle="1" w:styleId="temporadasprecios">
    <w:name w:val="temporadas (precios)"/>
    <w:basedOn w:val="Normal"/>
    <w:uiPriority w:val="99"/>
    <w:rsid w:val="00295F5E"/>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295F5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295F5E"/>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295F5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D06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1858</Words>
  <Characters>10224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2025-01-15T02:41:00Z</dcterms:modified>
</cp:coreProperties>
</file>